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BC0E" w14:textId="77777777" w:rsidR="00584989" w:rsidRDefault="00584989" w:rsidP="00584989">
      <w:pPr>
        <w:spacing w:before="120"/>
        <w:jc w:val="center"/>
        <w:rPr>
          <w:rFonts w:ascii="Calibri" w:hAnsi="Calibri" w:cs="Arial"/>
          <w:lang w:val="en-US"/>
        </w:rPr>
      </w:pPr>
      <w:r>
        <w:rPr>
          <w:rFonts w:ascii="Calibri" w:hAnsi="Calibri" w:cs="Arial"/>
          <w:b/>
          <w:lang w:val="en-US"/>
        </w:rPr>
        <w:t>COURSE OUTLINE</w:t>
      </w:r>
    </w:p>
    <w:p w14:paraId="40EC1E8E" w14:textId="77777777" w:rsidR="00584989" w:rsidRDefault="00584989" w:rsidP="003D4888">
      <w:pPr>
        <w:widowControl w:val="0"/>
        <w:numPr>
          <w:ilvl w:val="0"/>
          <w:numId w:val="39"/>
        </w:numPr>
        <w:autoSpaceDE w:val="0"/>
        <w:autoSpaceDN w:val="0"/>
        <w:adjustRightInd w:val="0"/>
        <w:spacing w:before="120" w:after="240"/>
        <w:ind w:left="426"/>
        <w:rPr>
          <w:rFonts w:ascii="Calibri" w:hAnsi="Calibri" w:cs="Arial"/>
          <w:b/>
          <w:color w:val="000000"/>
          <w:lang w:val="en-US"/>
        </w:rPr>
      </w:pPr>
      <w:r>
        <w:rPr>
          <w:rFonts w:ascii="Calibri"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16"/>
        <w:gridCol w:w="1073"/>
        <w:gridCol w:w="1208"/>
        <w:gridCol w:w="344"/>
        <w:gridCol w:w="1622"/>
      </w:tblGrid>
      <w:tr w:rsidR="00584989" w:rsidRPr="006F2C3E" w14:paraId="148346A3"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3D5D13A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SCHOOL</w:t>
            </w:r>
          </w:p>
        </w:tc>
        <w:tc>
          <w:tcPr>
            <w:tcW w:w="5463" w:type="dxa"/>
            <w:gridSpan w:val="5"/>
            <w:tcBorders>
              <w:top w:val="single" w:sz="4" w:space="0" w:color="auto"/>
              <w:left w:val="single" w:sz="4" w:space="0" w:color="auto"/>
              <w:bottom w:val="single" w:sz="4" w:space="0" w:color="auto"/>
              <w:right w:val="single" w:sz="4" w:space="0" w:color="auto"/>
            </w:tcBorders>
          </w:tcPr>
          <w:p w14:paraId="36C73D31" w14:textId="236CFDA9" w:rsidR="00584989" w:rsidRPr="00485B19" w:rsidRDefault="00485B19" w:rsidP="00316B1C">
            <w:pPr>
              <w:rPr>
                <w:lang w:val="en-US"/>
              </w:rPr>
            </w:pPr>
            <w:r w:rsidRPr="00485B19">
              <w:rPr>
                <w:lang w:val="en-US"/>
              </w:rPr>
              <w:t>Social, Political and Economic Sciences</w:t>
            </w:r>
          </w:p>
        </w:tc>
      </w:tr>
      <w:tr w:rsidR="00584989" w14:paraId="50227AA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B3999C9"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DEPARTMENT</w:t>
            </w:r>
          </w:p>
        </w:tc>
        <w:tc>
          <w:tcPr>
            <w:tcW w:w="5463" w:type="dxa"/>
            <w:gridSpan w:val="5"/>
            <w:tcBorders>
              <w:top w:val="single" w:sz="4" w:space="0" w:color="auto"/>
              <w:left w:val="single" w:sz="4" w:space="0" w:color="auto"/>
              <w:bottom w:val="single" w:sz="4" w:space="0" w:color="auto"/>
              <w:right w:val="single" w:sz="4" w:space="0" w:color="auto"/>
            </w:tcBorders>
          </w:tcPr>
          <w:p w14:paraId="3BCD5AD5" w14:textId="0658655D" w:rsidR="00584989" w:rsidRPr="00485B19" w:rsidRDefault="00E16F6D" w:rsidP="00316B1C">
            <w:pPr>
              <w:rPr>
                <w:lang w:val="en-US"/>
              </w:rPr>
            </w:pPr>
            <w:r w:rsidRPr="00485B19">
              <w:rPr>
                <w:lang w:val="en-US"/>
              </w:rPr>
              <w:t>Economics</w:t>
            </w:r>
          </w:p>
        </w:tc>
      </w:tr>
      <w:tr w:rsidR="00584989" w14:paraId="4EDBB9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5C8AB1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LEVEL OF STUDIES</w:t>
            </w:r>
          </w:p>
        </w:tc>
        <w:tc>
          <w:tcPr>
            <w:tcW w:w="5463" w:type="dxa"/>
            <w:gridSpan w:val="5"/>
            <w:tcBorders>
              <w:top w:val="single" w:sz="4" w:space="0" w:color="auto"/>
              <w:left w:val="single" w:sz="4" w:space="0" w:color="auto"/>
              <w:bottom w:val="single" w:sz="4" w:space="0" w:color="auto"/>
              <w:right w:val="single" w:sz="4" w:space="0" w:color="auto"/>
            </w:tcBorders>
          </w:tcPr>
          <w:p w14:paraId="0E5786D1" w14:textId="7A0E2DDC" w:rsidR="00584989" w:rsidRPr="00485B19" w:rsidRDefault="00E16F6D" w:rsidP="00316B1C">
            <w:pPr>
              <w:rPr>
                <w:lang w:val="en-US"/>
              </w:rPr>
            </w:pPr>
            <w:proofErr w:type="spellStart"/>
            <w:r w:rsidRPr="00485B19">
              <w:t>Undergraduate</w:t>
            </w:r>
            <w:proofErr w:type="spellEnd"/>
          </w:p>
        </w:tc>
      </w:tr>
      <w:tr w:rsidR="00584989" w14:paraId="03784959"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E55DE6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CODE </w:t>
            </w:r>
          </w:p>
        </w:tc>
        <w:tc>
          <w:tcPr>
            <w:tcW w:w="1216" w:type="dxa"/>
            <w:tcBorders>
              <w:top w:val="single" w:sz="4" w:space="0" w:color="auto"/>
              <w:left w:val="single" w:sz="4" w:space="0" w:color="auto"/>
              <w:bottom w:val="single" w:sz="4" w:space="0" w:color="auto"/>
              <w:right w:val="single" w:sz="4" w:space="0" w:color="auto"/>
            </w:tcBorders>
          </w:tcPr>
          <w:p w14:paraId="1F41798C" w14:textId="0032E6EA" w:rsidR="00584989" w:rsidRPr="00485B19" w:rsidRDefault="00E16F6D" w:rsidP="00316B1C">
            <w:pPr>
              <w:rPr>
                <w:bCs/>
                <w:color w:val="1F3864" w:themeColor="accent1" w:themeShade="80"/>
                <w:lang w:val="en-US"/>
              </w:rPr>
            </w:pPr>
            <w:r w:rsidRPr="00485B19">
              <w:rPr>
                <w:bCs/>
                <w:lang w:val="en-US"/>
              </w:rPr>
              <w:t xml:space="preserve">NK </w:t>
            </w:r>
            <w:r w:rsidR="0051355A">
              <w:rPr>
                <w:bCs/>
              </w:rPr>
              <w:t>1</w:t>
            </w:r>
            <w:r w:rsidRPr="00485B19">
              <w:rPr>
                <w:bCs/>
                <w:lang w:val="en-US"/>
              </w:rPr>
              <w:t>4</w:t>
            </w:r>
          </w:p>
        </w:tc>
        <w:tc>
          <w:tcPr>
            <w:tcW w:w="2281"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DE0B3D2"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SEMESTER</w:t>
            </w:r>
          </w:p>
        </w:tc>
        <w:tc>
          <w:tcPr>
            <w:tcW w:w="1966" w:type="dxa"/>
            <w:gridSpan w:val="2"/>
            <w:tcBorders>
              <w:top w:val="single" w:sz="4" w:space="0" w:color="auto"/>
              <w:left w:val="single" w:sz="4" w:space="0" w:color="auto"/>
              <w:bottom w:val="single" w:sz="4" w:space="0" w:color="auto"/>
              <w:right w:val="single" w:sz="4" w:space="0" w:color="auto"/>
            </w:tcBorders>
          </w:tcPr>
          <w:p w14:paraId="205F4F77" w14:textId="625F09DE" w:rsidR="00584989" w:rsidRPr="00485B19" w:rsidRDefault="0092784A" w:rsidP="00316B1C">
            <w:pPr>
              <w:rPr>
                <w:bCs/>
                <w:color w:val="1F3864" w:themeColor="accent1" w:themeShade="80"/>
                <w:sz w:val="22"/>
                <w:szCs w:val="22"/>
                <w:lang w:val="en-US"/>
              </w:rPr>
            </w:pPr>
            <w:r>
              <w:rPr>
                <w:bCs/>
                <w:sz w:val="22"/>
                <w:szCs w:val="22"/>
                <w:lang w:val="en-US"/>
              </w:rPr>
              <w:t xml:space="preserve">3 </w:t>
            </w:r>
          </w:p>
        </w:tc>
      </w:tr>
      <w:tr w:rsidR="00584989" w14:paraId="609BD30A" w14:textId="77777777" w:rsidTr="00316B1C">
        <w:trPr>
          <w:trHeight w:val="375"/>
        </w:trPr>
        <w:tc>
          <w:tcPr>
            <w:tcW w:w="300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88E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COURSE TITLE</w:t>
            </w:r>
          </w:p>
        </w:tc>
        <w:tc>
          <w:tcPr>
            <w:tcW w:w="5463" w:type="dxa"/>
            <w:gridSpan w:val="5"/>
            <w:tcBorders>
              <w:top w:val="single" w:sz="4" w:space="0" w:color="auto"/>
              <w:left w:val="single" w:sz="4" w:space="0" w:color="auto"/>
              <w:bottom w:val="single" w:sz="4" w:space="0" w:color="auto"/>
              <w:right w:val="single" w:sz="4" w:space="0" w:color="auto"/>
            </w:tcBorders>
            <w:vAlign w:val="center"/>
          </w:tcPr>
          <w:p w14:paraId="4E6A5716" w14:textId="7CBE8C1E" w:rsidR="00584989" w:rsidRPr="00485B19" w:rsidRDefault="0092784A" w:rsidP="00316B1C">
            <w:pPr>
              <w:rPr>
                <w:color w:val="1F3864" w:themeColor="accent1" w:themeShade="80"/>
                <w:lang w:val="en-US"/>
              </w:rPr>
            </w:pPr>
            <w:r>
              <w:rPr>
                <w:lang w:val="en-US"/>
              </w:rPr>
              <w:t>Cost Accounting</w:t>
            </w:r>
          </w:p>
        </w:tc>
      </w:tr>
      <w:tr w:rsidR="00584989" w14:paraId="71DEDE41" w14:textId="77777777" w:rsidTr="00316B1C">
        <w:trPr>
          <w:trHeight w:val="196"/>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54FBFDA0" w14:textId="77777777" w:rsidR="00584989" w:rsidRDefault="00584989" w:rsidP="00316B1C">
            <w:pPr>
              <w:jc w:val="center"/>
              <w:rPr>
                <w:rFonts w:ascii="Calibri" w:hAnsi="Calibri" w:cs="Arial"/>
                <w:b/>
                <w:sz w:val="20"/>
                <w:szCs w:val="20"/>
                <w:lang w:val="en-US"/>
              </w:rPr>
            </w:pPr>
            <w:r>
              <w:rPr>
                <w:rFonts w:ascii="Calibri" w:hAnsi="Calibri" w:cs="Arial"/>
                <w:b/>
                <w:sz w:val="20"/>
                <w:szCs w:val="20"/>
                <w:lang w:val="en-US"/>
              </w:rPr>
              <w:t xml:space="preserve">TEACHING ACTIVITIES </w:t>
            </w:r>
            <w:r>
              <w:rPr>
                <w:rFonts w:ascii="Calibri" w:hAnsi="Calibri" w:cs="Arial"/>
                <w:b/>
                <w:sz w:val="20"/>
                <w:szCs w:val="20"/>
                <w:lang w:val="en-US"/>
              </w:rPr>
              <w:br/>
            </w:r>
            <w:r>
              <w:rPr>
                <w:rFonts w:ascii="Calibri" w:hAnsi="Calibri" w:cs="Arial"/>
                <w:i/>
                <w:sz w:val="18"/>
                <w:szCs w:val="18"/>
                <w:lang w:val="en-US"/>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23DB88B"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TEACHING HOURS PER WEEK</w:t>
            </w:r>
          </w:p>
        </w:tc>
        <w:tc>
          <w:tcPr>
            <w:tcW w:w="162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DD8908"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ECTS CREDITS</w:t>
            </w:r>
          </w:p>
        </w:tc>
      </w:tr>
      <w:tr w:rsidR="00584989" w14:paraId="04CCED8E"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0E01689D" w14:textId="77777777" w:rsidR="00584989" w:rsidRDefault="00584989" w:rsidP="00316B1C">
            <w:pPr>
              <w:jc w:val="right"/>
              <w:rPr>
                <w:rFonts w:ascii="Calibri" w:hAnsi="Calibri" w:cs="Arial"/>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7171265" w14:textId="75809F20" w:rsidR="00584989" w:rsidRPr="00A41B09" w:rsidRDefault="00E16F6D" w:rsidP="00316B1C">
            <w:pPr>
              <w:jc w:val="center"/>
              <w:rPr>
                <w:lang w:val="en-US"/>
              </w:rPr>
            </w:pPr>
            <w:r w:rsidRPr="00A41B09">
              <w:rPr>
                <w:lang w:val="en-US"/>
              </w:rPr>
              <w:t>4</w:t>
            </w:r>
          </w:p>
        </w:tc>
        <w:tc>
          <w:tcPr>
            <w:tcW w:w="1622" w:type="dxa"/>
            <w:tcBorders>
              <w:top w:val="single" w:sz="4" w:space="0" w:color="auto"/>
              <w:left w:val="single" w:sz="4" w:space="0" w:color="auto"/>
              <w:bottom w:val="single" w:sz="4" w:space="0" w:color="auto"/>
              <w:right w:val="single" w:sz="4" w:space="0" w:color="auto"/>
            </w:tcBorders>
          </w:tcPr>
          <w:p w14:paraId="7B2991D7" w14:textId="626581F0" w:rsidR="00584989" w:rsidRPr="00A41B09" w:rsidRDefault="00E16F6D" w:rsidP="00316B1C">
            <w:pPr>
              <w:jc w:val="center"/>
              <w:rPr>
                <w:lang w:val="en-US"/>
              </w:rPr>
            </w:pPr>
            <w:r w:rsidRPr="00A41B09">
              <w:rPr>
                <w:lang w:val="en-US"/>
              </w:rPr>
              <w:t>6</w:t>
            </w:r>
          </w:p>
        </w:tc>
      </w:tr>
      <w:tr w:rsidR="00584989" w14:paraId="11A727F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44C20B38" w14:textId="77777777" w:rsidR="00584989" w:rsidRDefault="00584989" w:rsidP="00316B1C">
            <w:pPr>
              <w:jc w:val="right"/>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3354ABE"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E814E57" w14:textId="77777777" w:rsidR="00584989" w:rsidRDefault="00584989" w:rsidP="00316B1C">
            <w:pPr>
              <w:rPr>
                <w:rFonts w:ascii="Calibri" w:hAnsi="Calibri" w:cs="Arial"/>
                <w:color w:val="002060"/>
                <w:sz w:val="20"/>
                <w:szCs w:val="20"/>
              </w:rPr>
            </w:pPr>
          </w:p>
        </w:tc>
      </w:tr>
      <w:tr w:rsidR="00584989" w14:paraId="60D30DCA"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54B5DA38" w14:textId="77777777" w:rsidR="00584989" w:rsidRDefault="00584989" w:rsidP="00316B1C">
            <w:pPr>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5F8170DB"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3D36B96" w14:textId="77777777" w:rsidR="00584989" w:rsidRDefault="00584989" w:rsidP="00316B1C">
            <w:pPr>
              <w:rPr>
                <w:rFonts w:ascii="Calibri" w:hAnsi="Calibri" w:cs="Arial"/>
                <w:color w:val="002060"/>
                <w:sz w:val="20"/>
                <w:szCs w:val="20"/>
              </w:rPr>
            </w:pPr>
          </w:p>
        </w:tc>
      </w:tr>
      <w:tr w:rsidR="00584989" w:rsidRPr="006F2C3E" w14:paraId="3AC2EE4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1BC4F658" w14:textId="77777777" w:rsidR="00584989" w:rsidRDefault="00584989" w:rsidP="00316B1C">
            <w:pPr>
              <w:rPr>
                <w:rFonts w:ascii="Calibri" w:hAnsi="Calibri" w:cs="Arial"/>
                <w:i/>
                <w:sz w:val="18"/>
                <w:szCs w:val="18"/>
                <w:lang w:val="en-US"/>
              </w:rPr>
            </w:pPr>
            <w:r>
              <w:rPr>
                <w:rFonts w:ascii="Calibri" w:hAnsi="Calibri" w:cs="Arial"/>
                <w:i/>
                <w:sz w:val="18"/>
                <w:szCs w:val="18"/>
                <w:lang w:val="en-US"/>
              </w:rPr>
              <w:t xml:space="preserve">Please, add lines if necessary. </w:t>
            </w:r>
            <w:r>
              <w:rPr>
                <w:i/>
                <w:sz w:val="18"/>
                <w:szCs w:val="18"/>
                <w:lang w:val="en-US"/>
              </w:rPr>
              <w:t>Teaching methods and organization of the course are described in section 4.</w:t>
            </w:r>
          </w:p>
        </w:tc>
        <w:tc>
          <w:tcPr>
            <w:tcW w:w="1552" w:type="dxa"/>
            <w:gridSpan w:val="2"/>
            <w:tcBorders>
              <w:top w:val="single" w:sz="4" w:space="0" w:color="auto"/>
              <w:left w:val="single" w:sz="4" w:space="0" w:color="auto"/>
              <w:bottom w:val="single" w:sz="4" w:space="0" w:color="auto"/>
              <w:right w:val="single" w:sz="4" w:space="0" w:color="auto"/>
            </w:tcBorders>
          </w:tcPr>
          <w:p w14:paraId="6E2B6063" w14:textId="77777777" w:rsidR="00584989" w:rsidRDefault="00584989" w:rsidP="00316B1C">
            <w:pPr>
              <w:jc w:val="right"/>
              <w:rPr>
                <w:rFonts w:ascii="Calibri" w:hAnsi="Calibri" w:cs="Arial"/>
                <w:color w:val="002060"/>
                <w:sz w:val="20"/>
                <w:szCs w:val="20"/>
                <w:lang w:val="en-US"/>
              </w:rPr>
            </w:pPr>
          </w:p>
        </w:tc>
        <w:tc>
          <w:tcPr>
            <w:tcW w:w="1622" w:type="dxa"/>
            <w:tcBorders>
              <w:top w:val="single" w:sz="4" w:space="0" w:color="auto"/>
              <w:left w:val="single" w:sz="4" w:space="0" w:color="auto"/>
              <w:bottom w:val="single" w:sz="4" w:space="0" w:color="auto"/>
              <w:right w:val="single" w:sz="4" w:space="0" w:color="auto"/>
            </w:tcBorders>
          </w:tcPr>
          <w:p w14:paraId="111DAEAD" w14:textId="77777777" w:rsidR="00584989" w:rsidRDefault="00584989" w:rsidP="00316B1C">
            <w:pPr>
              <w:rPr>
                <w:rFonts w:ascii="Calibri" w:hAnsi="Calibri" w:cs="Arial"/>
                <w:color w:val="002060"/>
                <w:sz w:val="20"/>
                <w:szCs w:val="20"/>
                <w:lang w:val="en-US"/>
              </w:rPr>
            </w:pPr>
          </w:p>
        </w:tc>
      </w:tr>
      <w:tr w:rsidR="00584989" w:rsidRPr="00E16F6D" w14:paraId="028DE38B" w14:textId="77777777" w:rsidTr="00316B1C">
        <w:trPr>
          <w:trHeight w:val="599"/>
        </w:trPr>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33CD670" w14:textId="77777777" w:rsidR="00584989" w:rsidRDefault="00584989" w:rsidP="00316B1C">
            <w:pPr>
              <w:jc w:val="right"/>
              <w:rPr>
                <w:rFonts w:ascii="Calibri" w:hAnsi="Calibri" w:cs="Arial"/>
                <w:i/>
                <w:sz w:val="16"/>
                <w:szCs w:val="16"/>
                <w:lang w:val="en-US"/>
              </w:rPr>
            </w:pPr>
            <w:r>
              <w:rPr>
                <w:rFonts w:ascii="Calibri" w:hAnsi="Calibri" w:cs="Arial"/>
                <w:b/>
                <w:sz w:val="20"/>
                <w:szCs w:val="20"/>
                <w:lang w:val="en-US"/>
              </w:rPr>
              <w:t>COURSE TYPE</w:t>
            </w:r>
          </w:p>
          <w:p w14:paraId="2FFB780E" w14:textId="77777777" w:rsidR="00584989" w:rsidRDefault="00584989" w:rsidP="00316B1C">
            <w:pPr>
              <w:jc w:val="right"/>
              <w:rPr>
                <w:rFonts w:ascii="Calibri" w:hAnsi="Calibri" w:cs="Arial"/>
                <w:b/>
                <w:sz w:val="20"/>
                <w:szCs w:val="20"/>
                <w:lang w:val="en-US"/>
              </w:rPr>
            </w:pPr>
            <w:r>
              <w:rPr>
                <w:rFonts w:ascii="Calibri" w:hAnsi="Calibri" w:cs="Arial"/>
                <w:i/>
                <w:sz w:val="16"/>
                <w:szCs w:val="16"/>
                <w:lang w:val="en-US"/>
              </w:rPr>
              <w:t>Background, General Knowledge, Scientific Area, Skill Development</w:t>
            </w:r>
          </w:p>
        </w:tc>
        <w:tc>
          <w:tcPr>
            <w:tcW w:w="5463" w:type="dxa"/>
            <w:gridSpan w:val="5"/>
            <w:tcBorders>
              <w:top w:val="single" w:sz="4" w:space="0" w:color="auto"/>
              <w:left w:val="single" w:sz="4" w:space="0" w:color="auto"/>
              <w:bottom w:val="single" w:sz="4" w:space="0" w:color="auto"/>
              <w:right w:val="single" w:sz="4" w:space="0" w:color="auto"/>
            </w:tcBorders>
          </w:tcPr>
          <w:p w14:paraId="5D39841B" w14:textId="797B2CE7" w:rsidR="00584989" w:rsidRPr="00C42699" w:rsidRDefault="00E16F6D" w:rsidP="00C42699">
            <w:pPr>
              <w:jc w:val="center"/>
              <w:rPr>
                <w:b/>
                <w:bCs/>
                <w:color w:val="1F3864" w:themeColor="accent1" w:themeShade="80"/>
                <w:lang w:val="en-US"/>
              </w:rPr>
            </w:pPr>
            <w:r w:rsidRPr="00C42699">
              <w:rPr>
                <w:b/>
                <w:bCs/>
                <w:i/>
                <w:lang w:val="en-US"/>
              </w:rPr>
              <w:t>Ba</w:t>
            </w:r>
            <w:r w:rsidRPr="00C42699">
              <w:rPr>
                <w:b/>
                <w:bCs/>
                <w:lang w:val="en-US"/>
              </w:rPr>
              <w:t>ckground</w:t>
            </w:r>
          </w:p>
        </w:tc>
      </w:tr>
      <w:tr w:rsidR="00584989" w14:paraId="4ED64E3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tcPr>
          <w:p w14:paraId="185EF5E9" w14:textId="77777777" w:rsidR="00584989" w:rsidRDefault="00584989" w:rsidP="00316B1C">
            <w:pPr>
              <w:jc w:val="right"/>
              <w:rPr>
                <w:rFonts w:ascii="Calibri" w:hAnsi="Calibri" w:cs="Arial"/>
                <w:b/>
                <w:sz w:val="20"/>
                <w:szCs w:val="20"/>
              </w:rPr>
            </w:pPr>
            <w:r>
              <w:rPr>
                <w:rFonts w:ascii="Calibri" w:hAnsi="Calibri" w:cs="Arial"/>
                <w:b/>
                <w:sz w:val="20"/>
                <w:szCs w:val="20"/>
                <w:lang w:val="en-US"/>
              </w:rPr>
              <w:t>PREREQUISITES</w:t>
            </w:r>
            <w:r>
              <w:rPr>
                <w:rFonts w:ascii="Calibri" w:hAnsi="Calibri" w:cs="Arial"/>
                <w:b/>
                <w:sz w:val="20"/>
                <w:szCs w:val="20"/>
              </w:rPr>
              <w:t>:</w:t>
            </w:r>
          </w:p>
          <w:p w14:paraId="0E0C97C8" w14:textId="77777777" w:rsidR="00584989" w:rsidRDefault="00584989" w:rsidP="00316B1C">
            <w:pPr>
              <w:jc w:val="right"/>
              <w:rPr>
                <w:rFonts w:ascii="Calibri" w:hAnsi="Calibri" w:cs="Arial"/>
                <w:b/>
                <w:sz w:val="20"/>
                <w:szCs w:val="20"/>
              </w:rPr>
            </w:pPr>
          </w:p>
        </w:tc>
        <w:tc>
          <w:tcPr>
            <w:tcW w:w="5463" w:type="dxa"/>
            <w:gridSpan w:val="5"/>
            <w:tcBorders>
              <w:top w:val="single" w:sz="4" w:space="0" w:color="auto"/>
              <w:left w:val="single" w:sz="4" w:space="0" w:color="auto"/>
              <w:bottom w:val="single" w:sz="4" w:space="0" w:color="auto"/>
              <w:right w:val="single" w:sz="4" w:space="0" w:color="auto"/>
            </w:tcBorders>
          </w:tcPr>
          <w:p w14:paraId="14279D9D" w14:textId="77777777" w:rsidR="00584989" w:rsidRDefault="00584989" w:rsidP="00316B1C">
            <w:pPr>
              <w:rPr>
                <w:rFonts w:ascii="Calibri" w:hAnsi="Calibri" w:cs="Arial"/>
                <w:color w:val="1F3864" w:themeColor="accent1" w:themeShade="80"/>
                <w:sz w:val="20"/>
                <w:szCs w:val="20"/>
                <w:lang w:val="en-US"/>
              </w:rPr>
            </w:pPr>
          </w:p>
        </w:tc>
      </w:tr>
      <w:tr w:rsidR="00584989" w14:paraId="65B4B22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E83D7C5"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&amp; EXAMINATION LANGUAGE:</w:t>
            </w:r>
          </w:p>
        </w:tc>
        <w:tc>
          <w:tcPr>
            <w:tcW w:w="5463" w:type="dxa"/>
            <w:gridSpan w:val="5"/>
            <w:tcBorders>
              <w:top w:val="single" w:sz="4" w:space="0" w:color="auto"/>
              <w:left w:val="single" w:sz="4" w:space="0" w:color="auto"/>
              <w:bottom w:val="single" w:sz="4" w:space="0" w:color="auto"/>
              <w:right w:val="single" w:sz="4" w:space="0" w:color="auto"/>
            </w:tcBorders>
          </w:tcPr>
          <w:p w14:paraId="72F96C17" w14:textId="3A0632CE" w:rsidR="00584989" w:rsidRPr="00A41B09" w:rsidRDefault="00A41B09" w:rsidP="00316B1C">
            <w:pPr>
              <w:rPr>
                <w:color w:val="000000" w:themeColor="text1"/>
                <w:lang w:val="en-US"/>
              </w:rPr>
            </w:pPr>
            <w:r w:rsidRPr="00A41B09">
              <w:rPr>
                <w:color w:val="000000" w:themeColor="text1"/>
                <w:lang w:val="en-US"/>
              </w:rPr>
              <w:t>Greek</w:t>
            </w:r>
          </w:p>
        </w:tc>
      </w:tr>
      <w:tr w:rsidR="00584989" w:rsidRPr="006F2C3E" w14:paraId="1B86D0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0236F7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OFFERED TO </w:t>
            </w:r>
            <w:r>
              <w:rPr>
                <w:rFonts w:ascii="Calibri" w:hAnsi="Calibri" w:cs="Arial"/>
                <w:b/>
                <w:sz w:val="20"/>
                <w:szCs w:val="20"/>
                <w:lang w:val="en-GB"/>
              </w:rPr>
              <w:t>ERASMUS</w:t>
            </w:r>
            <w:r>
              <w:rPr>
                <w:rFonts w:ascii="Calibri" w:hAnsi="Calibri" w:cs="Arial"/>
                <w:b/>
                <w:sz w:val="20"/>
                <w:szCs w:val="20"/>
                <w:lang w:val="en-US"/>
              </w:rPr>
              <w:t xml:space="preserve"> STUDENTS:</w:t>
            </w:r>
          </w:p>
        </w:tc>
        <w:tc>
          <w:tcPr>
            <w:tcW w:w="5463" w:type="dxa"/>
            <w:gridSpan w:val="5"/>
            <w:tcBorders>
              <w:top w:val="single" w:sz="4" w:space="0" w:color="auto"/>
              <w:left w:val="single" w:sz="4" w:space="0" w:color="auto"/>
              <w:bottom w:val="single" w:sz="4" w:space="0" w:color="auto"/>
              <w:right w:val="single" w:sz="4" w:space="0" w:color="auto"/>
            </w:tcBorders>
          </w:tcPr>
          <w:p w14:paraId="4A78E8C6" w14:textId="498473E9" w:rsidR="00584989" w:rsidRPr="00A41B09" w:rsidRDefault="00A41B09" w:rsidP="00316B1C">
            <w:pPr>
              <w:rPr>
                <w:color w:val="000000" w:themeColor="text1"/>
                <w:lang w:val="en-US"/>
              </w:rPr>
            </w:pPr>
            <w:r w:rsidRPr="00A41B09">
              <w:rPr>
                <w:color w:val="000000" w:themeColor="text1"/>
                <w:lang w:val="en-US"/>
              </w:rPr>
              <w:t>Including the preparation of a written assignment in English.</w:t>
            </w:r>
          </w:p>
        </w:tc>
      </w:tr>
      <w:tr w:rsidR="00584989" w:rsidRPr="006F2C3E" w14:paraId="68E18E8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1DE70C5C" w14:textId="77777777" w:rsidR="00584989" w:rsidRDefault="00584989" w:rsidP="00316B1C">
            <w:pPr>
              <w:jc w:val="right"/>
              <w:rPr>
                <w:rFonts w:ascii="Calibri" w:hAnsi="Calibri" w:cs="Arial"/>
                <w:b/>
                <w:sz w:val="20"/>
                <w:szCs w:val="20"/>
                <w:lang w:val="en-GB"/>
              </w:rPr>
            </w:pPr>
            <w:r>
              <w:rPr>
                <w:rFonts w:ascii="Calibri" w:hAnsi="Calibri" w:cs="Arial"/>
                <w:b/>
                <w:sz w:val="20"/>
                <w:szCs w:val="20"/>
                <w:lang w:val="en-GB"/>
              </w:rPr>
              <w:t>COURSE URL:</w:t>
            </w:r>
          </w:p>
        </w:tc>
        <w:tc>
          <w:tcPr>
            <w:tcW w:w="5463" w:type="dxa"/>
            <w:gridSpan w:val="5"/>
            <w:tcBorders>
              <w:top w:val="single" w:sz="4" w:space="0" w:color="auto"/>
              <w:left w:val="single" w:sz="4" w:space="0" w:color="auto"/>
              <w:bottom w:val="single" w:sz="4" w:space="0" w:color="auto"/>
              <w:right w:val="single" w:sz="4" w:space="0" w:color="auto"/>
            </w:tcBorders>
          </w:tcPr>
          <w:p w14:paraId="61FCE6C9" w14:textId="35125E40" w:rsidR="00A41B09" w:rsidRDefault="00A41B09" w:rsidP="000F5F2D">
            <w:pPr>
              <w:rPr>
                <w:rFonts w:ascii="Calibri" w:hAnsi="Calibri" w:cs="Arial"/>
                <w:color w:val="1F3864" w:themeColor="accent1" w:themeShade="80"/>
                <w:sz w:val="20"/>
                <w:szCs w:val="20"/>
                <w:lang w:val="en-GB"/>
              </w:rPr>
            </w:pPr>
          </w:p>
          <w:p w14:paraId="57D56FF4" w14:textId="397991BA" w:rsidR="000F5F2D" w:rsidRDefault="006F2C3E" w:rsidP="000F5F2D">
            <w:pPr>
              <w:rPr>
                <w:rFonts w:ascii="Calibri" w:hAnsi="Calibri" w:cs="Arial"/>
                <w:color w:val="1F3864" w:themeColor="accent1" w:themeShade="80"/>
                <w:sz w:val="20"/>
                <w:szCs w:val="20"/>
                <w:lang w:val="en-GB"/>
              </w:rPr>
            </w:pPr>
            <w:hyperlink r:id="rId9" w:history="1">
              <w:r w:rsidRPr="00342F2C">
                <w:rPr>
                  <w:rStyle w:val="-"/>
                  <w:rFonts w:ascii="Calibri" w:hAnsi="Calibri" w:cs="Arial"/>
                  <w:sz w:val="20"/>
                  <w:szCs w:val="20"/>
                  <w:lang w:val="en-GB"/>
                </w:rPr>
                <w:t>https://eclass.duth.gr/courses/KOM06228/</w:t>
              </w:r>
            </w:hyperlink>
          </w:p>
          <w:p w14:paraId="43D1F645" w14:textId="47F884C6" w:rsidR="006F2C3E" w:rsidRDefault="006F2C3E" w:rsidP="000F5F2D">
            <w:pPr>
              <w:rPr>
                <w:rFonts w:ascii="Calibri" w:hAnsi="Calibri" w:cs="Arial"/>
                <w:color w:val="1F3864" w:themeColor="accent1" w:themeShade="80"/>
                <w:sz w:val="20"/>
                <w:szCs w:val="20"/>
                <w:lang w:val="en-GB"/>
              </w:rPr>
            </w:pPr>
          </w:p>
        </w:tc>
      </w:tr>
    </w:tbl>
    <w:p w14:paraId="3025CC9A"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lang w:val="en-US"/>
        </w:rPr>
      </w:pPr>
      <w:r>
        <w:rPr>
          <w:rFonts w:ascii="Calibri" w:hAnsi="Calibri" w:cs="Arial"/>
          <w:b/>
          <w:color w:val="000000"/>
          <w:lang w:val="en-US"/>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84989" w14:paraId="32F4B51E"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3526F794" w14:textId="77777777" w:rsidR="00584989" w:rsidRDefault="00584989" w:rsidP="00316B1C">
            <w:pPr>
              <w:rPr>
                <w:rFonts w:ascii="Calibri" w:hAnsi="Calibri" w:cs="Arial"/>
                <w:i/>
                <w:sz w:val="16"/>
                <w:szCs w:val="16"/>
                <w:lang w:val="en-US"/>
              </w:rPr>
            </w:pPr>
            <w:r>
              <w:rPr>
                <w:rFonts w:ascii="Calibri" w:hAnsi="Calibri" w:cs="Arial"/>
                <w:b/>
                <w:sz w:val="20"/>
                <w:szCs w:val="20"/>
                <w:lang w:val="en-US"/>
              </w:rPr>
              <w:t>Learning Outcomes</w:t>
            </w:r>
          </w:p>
        </w:tc>
      </w:tr>
      <w:tr w:rsidR="00584989" w:rsidRPr="006F2C3E" w14:paraId="3AD05341" w14:textId="77777777" w:rsidTr="00316B1C">
        <w:tc>
          <w:tcPr>
            <w:tcW w:w="8472" w:type="dxa"/>
            <w:gridSpan w:val="2"/>
            <w:tcBorders>
              <w:top w:val="nil"/>
              <w:left w:val="single" w:sz="4" w:space="0" w:color="auto"/>
              <w:bottom w:val="single" w:sz="4" w:space="0" w:color="auto"/>
              <w:right w:val="single" w:sz="4" w:space="0" w:color="auto"/>
            </w:tcBorders>
            <w:shd w:val="clear" w:color="auto" w:fill="DDD9C3"/>
            <w:hideMark/>
          </w:tcPr>
          <w:p w14:paraId="70D51D42" w14:textId="77777777" w:rsidR="00584989" w:rsidRDefault="00584989" w:rsidP="00316B1C">
            <w:pPr>
              <w:widowControl w:val="0"/>
              <w:autoSpaceDE w:val="0"/>
              <w:autoSpaceDN w:val="0"/>
              <w:adjustRightInd w:val="0"/>
              <w:spacing w:after="60"/>
              <w:rPr>
                <w:rFonts w:ascii="Calibri" w:hAnsi="Calibri" w:cs="Arial"/>
                <w:i/>
                <w:sz w:val="16"/>
                <w:szCs w:val="16"/>
                <w:lang w:val="en-US"/>
              </w:rPr>
            </w:pPr>
            <w:r>
              <w:rPr>
                <w:rFonts w:ascii="Calibri" w:hAnsi="Calibri" w:cs="Arial"/>
                <w:i/>
                <w:sz w:val="16"/>
                <w:szCs w:val="16"/>
                <w:lang w:val="en-US"/>
              </w:rPr>
              <w:t>Please describe the learning outcomes of the course: Knowledge, skills and abilities acquired after the successful completion of the course.</w:t>
            </w:r>
          </w:p>
        </w:tc>
      </w:tr>
      <w:tr w:rsidR="0051355A" w:rsidRPr="006F2C3E" w14:paraId="343EFDB1"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22508AF8" w14:textId="77777777" w:rsidR="0092784A" w:rsidRPr="0092784A" w:rsidRDefault="0092784A" w:rsidP="0092784A">
            <w:pPr>
              <w:jc w:val="both"/>
              <w:rPr>
                <w:color w:val="000000" w:themeColor="text1"/>
                <w:lang w:val="en-US"/>
              </w:rPr>
            </w:pPr>
            <w:r w:rsidRPr="0092784A">
              <w:rPr>
                <w:color w:val="000000" w:themeColor="text1"/>
                <w:lang w:val="en-US"/>
              </w:rPr>
              <w:t>Cost Accounting is a core course in accounting that focuses on the measurement, analysis, and monitoring of the operating costs of economic entities. The aim of the course is to develop an understanding of cost concepts and costing methods, as well as the use of cost information for managerial purposes, planning, and decision-making.</w:t>
            </w:r>
          </w:p>
          <w:p w14:paraId="042BE49F" w14:textId="77777777" w:rsidR="0092784A" w:rsidRDefault="0092784A" w:rsidP="0092784A">
            <w:pPr>
              <w:jc w:val="both"/>
              <w:rPr>
                <w:color w:val="000000" w:themeColor="text1"/>
                <w:lang w:val="en-US"/>
              </w:rPr>
            </w:pPr>
          </w:p>
          <w:p w14:paraId="06F00797" w14:textId="11A864B3" w:rsidR="0092784A" w:rsidRPr="0092784A" w:rsidRDefault="0092784A" w:rsidP="0092784A">
            <w:pPr>
              <w:jc w:val="both"/>
              <w:rPr>
                <w:color w:val="000000" w:themeColor="text1"/>
                <w:lang w:val="en-US"/>
              </w:rPr>
            </w:pPr>
            <w:r w:rsidRPr="0092784A">
              <w:rPr>
                <w:color w:val="000000" w:themeColor="text1"/>
                <w:lang w:val="en-US"/>
              </w:rPr>
              <w:t>The course covers fundamental topics such as cost concepts and classifications, cost centers, cost objects, and the main costing methods (job order costing, process costing, standard costing, etc.). Particular emphasis is placed on the distinction between fixed and variable costs, cost–volume–profit analysis, and the role of cost accounting as a tool for managerial decision support.</w:t>
            </w:r>
          </w:p>
          <w:p w14:paraId="2EF53066" w14:textId="77777777" w:rsidR="0092784A" w:rsidRDefault="0092784A" w:rsidP="0092784A">
            <w:pPr>
              <w:jc w:val="both"/>
              <w:rPr>
                <w:color w:val="000000" w:themeColor="text1"/>
                <w:lang w:val="en-US"/>
              </w:rPr>
            </w:pPr>
          </w:p>
          <w:p w14:paraId="415FE7E0" w14:textId="22EE6714" w:rsidR="0092784A" w:rsidRPr="0092784A" w:rsidRDefault="0092784A" w:rsidP="0092784A">
            <w:pPr>
              <w:jc w:val="both"/>
              <w:rPr>
                <w:color w:val="000000" w:themeColor="text1"/>
                <w:lang w:val="en-US"/>
              </w:rPr>
            </w:pPr>
            <w:r w:rsidRPr="0092784A">
              <w:rPr>
                <w:color w:val="000000" w:themeColor="text1"/>
                <w:lang w:val="en-US"/>
              </w:rPr>
              <w:t>Upon successful completion of the course, students will be able to understand the cost structure of a firm, calculate production costs, and effectively use cost accounting information to evaluate efficiency, control costs, and improve overall financial performance.</w:t>
            </w:r>
          </w:p>
          <w:p w14:paraId="11B7A14F" w14:textId="77777777" w:rsidR="0051355A" w:rsidRPr="0051355A" w:rsidRDefault="0051355A" w:rsidP="0051355A">
            <w:pPr>
              <w:jc w:val="both"/>
              <w:rPr>
                <w:color w:val="000000" w:themeColor="text1"/>
                <w:lang w:val="en-US"/>
              </w:rPr>
            </w:pPr>
          </w:p>
          <w:p w14:paraId="6516BC34" w14:textId="72ED3FCF" w:rsidR="00E16F6D" w:rsidRPr="0051355A" w:rsidRDefault="00E16F6D" w:rsidP="0051355A">
            <w:pPr>
              <w:jc w:val="both"/>
              <w:rPr>
                <w:color w:val="000000" w:themeColor="text1"/>
                <w:lang w:val="en-US"/>
              </w:rPr>
            </w:pPr>
          </w:p>
        </w:tc>
      </w:tr>
      <w:tr w:rsidR="00584989" w14:paraId="1B142DC9"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6F97513B" w14:textId="77777777" w:rsidR="00584989" w:rsidRDefault="00584989" w:rsidP="00316B1C">
            <w:pPr>
              <w:rPr>
                <w:rFonts w:ascii="Calibri" w:hAnsi="Calibri" w:cs="Arial"/>
                <w:b/>
                <w:sz w:val="20"/>
                <w:szCs w:val="20"/>
              </w:rPr>
            </w:pPr>
            <w:r>
              <w:rPr>
                <w:rFonts w:ascii="Calibri" w:hAnsi="Calibri" w:cs="Arial"/>
                <w:b/>
                <w:sz w:val="20"/>
                <w:szCs w:val="20"/>
                <w:lang w:val="en-US"/>
              </w:rPr>
              <w:t>General Skills</w:t>
            </w:r>
          </w:p>
        </w:tc>
      </w:tr>
      <w:tr w:rsidR="00584989" w:rsidRPr="006F2C3E" w14:paraId="12295EF2" w14:textId="77777777" w:rsidTr="00316B1C">
        <w:tc>
          <w:tcPr>
            <w:tcW w:w="8472" w:type="dxa"/>
            <w:gridSpan w:val="2"/>
            <w:tcBorders>
              <w:top w:val="nil"/>
              <w:left w:val="single" w:sz="4" w:space="0" w:color="auto"/>
              <w:bottom w:val="nil"/>
              <w:right w:val="single" w:sz="4" w:space="0" w:color="auto"/>
            </w:tcBorders>
            <w:shd w:val="clear" w:color="auto" w:fill="DDD9C3"/>
            <w:hideMark/>
          </w:tcPr>
          <w:p w14:paraId="702D3A7A" w14:textId="77777777" w:rsidR="00584989" w:rsidRDefault="00584989" w:rsidP="00316B1C">
            <w:pPr>
              <w:widowControl w:val="0"/>
              <w:autoSpaceDE w:val="0"/>
              <w:autoSpaceDN w:val="0"/>
              <w:adjustRightInd w:val="0"/>
              <w:spacing w:after="60"/>
              <w:rPr>
                <w:rFonts w:ascii="Calibri" w:hAnsi="Calibri" w:cs="Arial"/>
                <w:i/>
                <w:sz w:val="18"/>
                <w:szCs w:val="18"/>
                <w:lang w:val="en-US"/>
              </w:rPr>
            </w:pPr>
            <w:r>
              <w:rPr>
                <w:i/>
                <w:sz w:val="18"/>
                <w:szCs w:val="18"/>
                <w:lang w:val="en-US"/>
              </w:rPr>
              <w:t xml:space="preserve">Name the desirable general skills upon successful completion of the module </w:t>
            </w:r>
          </w:p>
        </w:tc>
      </w:tr>
      <w:tr w:rsidR="00584989" w:rsidRPr="006F2C3E" w14:paraId="4C2C6473" w14:textId="77777777" w:rsidTr="00316B1C">
        <w:tc>
          <w:tcPr>
            <w:tcW w:w="3964" w:type="dxa"/>
            <w:tcBorders>
              <w:top w:val="nil"/>
              <w:left w:val="single" w:sz="4" w:space="0" w:color="auto"/>
              <w:bottom w:val="single" w:sz="4" w:space="0" w:color="auto"/>
              <w:right w:val="nil"/>
            </w:tcBorders>
            <w:shd w:val="clear" w:color="auto" w:fill="DDD9C3"/>
            <w:hideMark/>
          </w:tcPr>
          <w:p w14:paraId="582C30DF"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 xml:space="preserve">Search, analysis and synthesis of data and information, </w:t>
            </w:r>
          </w:p>
          <w:p w14:paraId="325BB56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ICT Use</w:t>
            </w:r>
          </w:p>
          <w:p w14:paraId="0349FFF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lastRenderedPageBreak/>
              <w:t>Adaptation to new situations</w:t>
            </w:r>
          </w:p>
          <w:p w14:paraId="48ED634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Decision making</w:t>
            </w:r>
          </w:p>
          <w:p w14:paraId="5606454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Autonomous work</w:t>
            </w:r>
          </w:p>
          <w:p w14:paraId="499CA543"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Teamwork</w:t>
            </w:r>
          </w:p>
          <w:p w14:paraId="197CC778"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international environment</w:t>
            </w:r>
          </w:p>
          <w:p w14:paraId="62FD0F0C"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interdisciplinary environment</w:t>
            </w:r>
          </w:p>
          <w:p w14:paraId="2137320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Production of new research ideas</w:t>
            </w:r>
          </w:p>
        </w:tc>
        <w:tc>
          <w:tcPr>
            <w:tcW w:w="4508" w:type="dxa"/>
            <w:tcBorders>
              <w:top w:val="nil"/>
              <w:left w:val="nil"/>
              <w:bottom w:val="single" w:sz="4" w:space="0" w:color="auto"/>
              <w:right w:val="single" w:sz="4" w:space="0" w:color="auto"/>
            </w:tcBorders>
            <w:shd w:val="clear" w:color="auto" w:fill="DDD9C3"/>
            <w:hideMark/>
          </w:tcPr>
          <w:p w14:paraId="5D860064"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lastRenderedPageBreak/>
              <w:t>Project design and management</w:t>
            </w:r>
          </w:p>
          <w:p w14:paraId="78C9E6B9"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Equity and Inclusion</w:t>
            </w:r>
          </w:p>
          <w:p w14:paraId="74A544B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lastRenderedPageBreak/>
              <w:t>Respect for the natural environment</w:t>
            </w:r>
          </w:p>
          <w:p w14:paraId="0349DD8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Sustainability</w:t>
            </w:r>
          </w:p>
          <w:p w14:paraId="43C51F32"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Demonstration of social, professional and moral responsibility and sensitivity to gender issues</w:t>
            </w:r>
          </w:p>
          <w:p w14:paraId="7C4AAB1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Critical thinking</w:t>
            </w:r>
          </w:p>
          <w:p w14:paraId="5793623B" w14:textId="77777777" w:rsidR="00584989" w:rsidRDefault="00584989" w:rsidP="00316B1C">
            <w:pPr>
              <w:rPr>
                <w:rFonts w:ascii="Calibri" w:hAnsi="Calibri" w:cs="Arial"/>
                <w:b/>
                <w:sz w:val="20"/>
                <w:szCs w:val="20"/>
                <w:lang w:val="en-US"/>
              </w:rPr>
            </w:pPr>
            <w:r>
              <w:rPr>
                <w:rFonts w:ascii="Calibri" w:hAnsi="Calibri" w:cs="Arial"/>
                <w:i/>
                <w:sz w:val="16"/>
                <w:szCs w:val="16"/>
                <w:lang w:val="en-US"/>
              </w:rPr>
              <w:t>Promoting free, creative and inductive reasoning</w:t>
            </w:r>
          </w:p>
        </w:tc>
      </w:tr>
      <w:tr w:rsidR="00584989" w:rsidRPr="0092784A" w14:paraId="14B4A81A"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4C08AB18"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lastRenderedPageBreak/>
              <w:t>Consistent and coherent knowledge of the language of economic sciences in the field of managerial accounting.</w:t>
            </w:r>
          </w:p>
          <w:p w14:paraId="03988C77"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apply economic reasoning in the formulation and evaluation of managerial accounting advice.</w:t>
            </w:r>
          </w:p>
          <w:p w14:paraId="0E51756B"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effectively organize, present, and analyze managerial accounting data.</w:t>
            </w:r>
          </w:p>
          <w:p w14:paraId="66124896"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effectively apply economic concepts and methods in the study of managerial accounting subject areas.</w:t>
            </w:r>
          </w:p>
          <w:p w14:paraId="66777D9A"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communicate and explain economic arguments related to managerial accounting effectively, both to specialists and non-specialists.</w:t>
            </w:r>
          </w:p>
          <w:p w14:paraId="111A785B"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engage in strategic and critical thinking on a range of costing issues.</w:t>
            </w:r>
          </w:p>
          <w:p w14:paraId="3F87F4C1"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identify and investigate a specific topic in costing.</w:t>
            </w:r>
          </w:p>
          <w:p w14:paraId="5DC564B5"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Ability to work independently and contribute to group effectiveness with only general supervision.</w:t>
            </w:r>
          </w:p>
          <w:p w14:paraId="78B5505D" w14:textId="77777777" w:rsidR="0092784A" w:rsidRPr="0092784A" w:rsidRDefault="0092784A" w:rsidP="0092784A">
            <w:pPr>
              <w:pStyle w:val="ab"/>
              <w:numPr>
                <w:ilvl w:val="0"/>
                <w:numId w:val="46"/>
              </w:numPr>
              <w:tabs>
                <w:tab w:val="num" w:pos="720"/>
              </w:tabs>
              <w:jc w:val="both"/>
              <w:rPr>
                <w:color w:val="000000" w:themeColor="text1"/>
                <w:lang w:val="en-US"/>
              </w:rPr>
            </w:pPr>
            <w:r w:rsidRPr="0092784A">
              <w:rPr>
                <w:color w:val="000000" w:themeColor="text1"/>
                <w:lang w:val="en-US"/>
              </w:rPr>
              <w:t>Demonstration of leadership skills.</w:t>
            </w:r>
          </w:p>
          <w:p w14:paraId="1BD3501A" w14:textId="34075C2F" w:rsidR="00584989" w:rsidRPr="0092784A" w:rsidRDefault="00584989" w:rsidP="0051355A">
            <w:pPr>
              <w:jc w:val="both"/>
              <w:rPr>
                <w:rFonts w:ascii="Calibri" w:hAnsi="Calibri" w:cs="Arial"/>
                <w:i/>
                <w:color w:val="1F3864" w:themeColor="accent1" w:themeShade="80"/>
                <w:sz w:val="16"/>
                <w:szCs w:val="16"/>
              </w:rPr>
            </w:pPr>
          </w:p>
        </w:tc>
      </w:tr>
    </w:tbl>
    <w:p w14:paraId="71A198D3"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92784A" w14:paraId="07E97622" w14:textId="77777777" w:rsidTr="00316B1C">
        <w:tc>
          <w:tcPr>
            <w:tcW w:w="8472" w:type="dxa"/>
            <w:tcBorders>
              <w:top w:val="single" w:sz="4" w:space="0" w:color="auto"/>
              <w:left w:val="single" w:sz="4" w:space="0" w:color="auto"/>
              <w:bottom w:val="single" w:sz="4" w:space="0" w:color="auto"/>
              <w:right w:val="single" w:sz="4" w:space="0" w:color="auto"/>
            </w:tcBorders>
          </w:tcPr>
          <w:p w14:paraId="45919B9E" w14:textId="39693639"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Theoretical framework of managerial accounting and cost accounting</w:t>
            </w:r>
          </w:p>
          <w:p w14:paraId="7E0BD70F" w14:textId="291BC7D4"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Cost classifications</w:t>
            </w:r>
          </w:p>
          <w:p w14:paraId="27465269" w14:textId="29CDC5E4"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Overhead allocation sheet</w:t>
            </w:r>
          </w:p>
          <w:p w14:paraId="4FD458A4" w14:textId="562D864E"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Manufacturing overheads (MOH): classifications and allocation to production and service departments</w:t>
            </w:r>
          </w:p>
          <w:p w14:paraId="205964E5" w14:textId="2B864D4E"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Inventory accounting and valuation</w:t>
            </w:r>
          </w:p>
          <w:p w14:paraId="20806C73" w14:textId="5A50838C"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Calculation of cost of goods manufactured, cost of goods sold, gross profit, and net profit</w:t>
            </w:r>
          </w:p>
          <w:p w14:paraId="79CD47A6" w14:textId="5DD3865F"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Traditional costing techniques (absorption costing and marginal costing)</w:t>
            </w:r>
          </w:p>
          <w:p w14:paraId="53429D45" w14:textId="16D6D5A9"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Standard costing and variance analysis</w:t>
            </w:r>
          </w:p>
          <w:p w14:paraId="3D98448C" w14:textId="4ACF847E"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Budgets and budgeting</w:t>
            </w:r>
          </w:p>
          <w:p w14:paraId="158A7897" w14:textId="637899EC"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Cost accounting system (Analytical Accounting)</w:t>
            </w:r>
          </w:p>
          <w:p w14:paraId="7C410880" w14:textId="19CFC033"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Job order costing</w:t>
            </w:r>
          </w:p>
          <w:p w14:paraId="65F019EC" w14:textId="520D2869"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Process costing</w:t>
            </w:r>
          </w:p>
          <w:p w14:paraId="471F63A7" w14:textId="5DD433B6"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Contract costing</w:t>
            </w:r>
          </w:p>
          <w:p w14:paraId="1A3ECD3F" w14:textId="5B7F3035" w:rsidR="005F0DC0" w:rsidRPr="005F0DC0" w:rsidRDefault="005F0DC0" w:rsidP="005F0DC0">
            <w:pPr>
              <w:pStyle w:val="ab"/>
              <w:numPr>
                <w:ilvl w:val="0"/>
                <w:numId w:val="48"/>
              </w:numPr>
              <w:jc w:val="both"/>
              <w:rPr>
                <w:color w:val="000000" w:themeColor="text1"/>
                <w:lang w:val="en-US"/>
              </w:rPr>
            </w:pPr>
            <w:r w:rsidRPr="005F0DC0">
              <w:rPr>
                <w:color w:val="000000" w:themeColor="text1"/>
                <w:lang w:val="en-US"/>
              </w:rPr>
              <w:t>Break-even analysis</w:t>
            </w:r>
          </w:p>
          <w:p w14:paraId="5F70DD5F" w14:textId="24A60998" w:rsidR="00485B19" w:rsidRPr="0051355A" w:rsidRDefault="00485B19" w:rsidP="005F0DC0">
            <w:pPr>
              <w:pStyle w:val="Web"/>
              <w:spacing w:before="0" w:beforeAutospacing="0" w:after="0" w:afterAutospacing="0"/>
              <w:ind w:left="720"/>
              <w:rPr>
                <w:b/>
                <w:bCs/>
                <w:color w:val="1F3864" w:themeColor="accent1" w:themeShade="80"/>
                <w:sz w:val="22"/>
                <w:szCs w:val="22"/>
                <w:lang w:val="en-US"/>
              </w:rPr>
            </w:pPr>
          </w:p>
        </w:tc>
      </w:tr>
    </w:tbl>
    <w:p w14:paraId="2265AA0E"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LEARNING &amp; TEACHING METHODS</w:t>
      </w:r>
      <w:r>
        <w:rPr>
          <w:rFonts w:ascii="Calibri" w:hAnsi="Calibri" w:cs="Arial"/>
          <w:b/>
          <w:color w:val="000000"/>
        </w:rPr>
        <w:t xml:space="preserve"> - </w:t>
      </w:r>
      <w:r>
        <w:rPr>
          <w:rFonts w:ascii="Calibri" w:hAnsi="Calibri" w:cs="Arial"/>
          <w:b/>
          <w:color w:val="000000"/>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584989" w:rsidRPr="006F2C3E" w14:paraId="62781D5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1399B4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METHOD</w:t>
            </w:r>
            <w:r>
              <w:rPr>
                <w:rFonts w:ascii="Calibri" w:hAnsi="Calibri" w:cs="Arial"/>
                <w:b/>
                <w:sz w:val="20"/>
                <w:szCs w:val="20"/>
                <w:lang w:val="en-US"/>
              </w:rPr>
              <w:br/>
            </w:r>
            <w:r>
              <w:rPr>
                <w:rFonts w:ascii="Calibri" w:hAnsi="Calibri" w:cs="Arial"/>
                <w:i/>
                <w:sz w:val="16"/>
                <w:szCs w:val="16"/>
                <w:lang w:val="en-US"/>
              </w:rPr>
              <w:t>Face to face, Distance learning, etc.</w:t>
            </w:r>
          </w:p>
        </w:tc>
        <w:tc>
          <w:tcPr>
            <w:tcW w:w="5166" w:type="dxa"/>
            <w:tcBorders>
              <w:top w:val="single" w:sz="4" w:space="0" w:color="auto"/>
              <w:left w:val="single" w:sz="4" w:space="0" w:color="auto"/>
              <w:bottom w:val="single" w:sz="4" w:space="0" w:color="auto"/>
              <w:right w:val="single" w:sz="4" w:space="0" w:color="auto"/>
            </w:tcBorders>
          </w:tcPr>
          <w:p w14:paraId="0A07A601" w14:textId="0FE3771A" w:rsidR="00584989" w:rsidRPr="00C42699" w:rsidRDefault="00C42699" w:rsidP="00C42699">
            <w:pPr>
              <w:jc w:val="both"/>
              <w:rPr>
                <w:iCs/>
                <w:color w:val="000000" w:themeColor="text1"/>
                <w:lang w:val="en-US"/>
              </w:rPr>
            </w:pPr>
            <w:r w:rsidRPr="00C42699">
              <w:rPr>
                <w:iCs/>
                <w:color w:val="000000" w:themeColor="text1"/>
                <w:lang w:val="en-US"/>
              </w:rPr>
              <w:t>In-person classroom instruction in accordance with the official timetable.</w:t>
            </w:r>
          </w:p>
        </w:tc>
      </w:tr>
      <w:tr w:rsidR="00584989" w:rsidRPr="006F2C3E" w14:paraId="3E1F1E6A"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50AC6E2" w14:textId="77777777" w:rsidR="00584989" w:rsidRDefault="00584989" w:rsidP="00316B1C">
            <w:pPr>
              <w:jc w:val="right"/>
              <w:rPr>
                <w:rFonts w:ascii="Calibri" w:hAnsi="Calibri" w:cs="Arial"/>
                <w:i/>
                <w:sz w:val="16"/>
                <w:szCs w:val="16"/>
                <w:lang w:val="en-US"/>
              </w:rPr>
            </w:pPr>
            <w:r>
              <w:rPr>
                <w:rFonts w:ascii="Calibri" w:hAnsi="Calibri" w:cs="Arial"/>
                <w:b/>
                <w:sz w:val="20"/>
                <w:szCs w:val="20"/>
                <w:lang w:val="en-US"/>
              </w:rPr>
              <w:t>USE OF INFORMATION &amp; COMMUNICATIONS TECHNOLOGY (ICT)</w:t>
            </w:r>
            <w:r>
              <w:rPr>
                <w:rFonts w:ascii="Calibri" w:hAnsi="Calibri" w:cs="Arial"/>
                <w:b/>
                <w:sz w:val="20"/>
                <w:szCs w:val="20"/>
                <w:lang w:val="en-US"/>
              </w:rPr>
              <w:br/>
            </w:r>
            <w:r>
              <w:rPr>
                <w:rFonts w:ascii="Calibri" w:hAnsi="Calibri" w:cs="Arial"/>
                <w:i/>
                <w:sz w:val="16"/>
                <w:szCs w:val="16"/>
                <w:lang w:val="en-US"/>
              </w:rPr>
              <w:t>Use of ICT in Teaching, in Laboratory Education, in Communication with students</w:t>
            </w:r>
          </w:p>
        </w:tc>
        <w:tc>
          <w:tcPr>
            <w:tcW w:w="5166" w:type="dxa"/>
            <w:tcBorders>
              <w:top w:val="single" w:sz="4" w:space="0" w:color="auto"/>
              <w:left w:val="single" w:sz="4" w:space="0" w:color="auto"/>
              <w:bottom w:val="single" w:sz="4" w:space="0" w:color="auto"/>
              <w:right w:val="single" w:sz="4" w:space="0" w:color="auto"/>
            </w:tcBorders>
          </w:tcPr>
          <w:p w14:paraId="797CA6FD" w14:textId="27CDA728" w:rsidR="00584989" w:rsidRPr="00C42699" w:rsidRDefault="00C42699" w:rsidP="00C42699">
            <w:pPr>
              <w:jc w:val="both"/>
              <w:rPr>
                <w:rFonts w:ascii="Calibri" w:hAnsi="Calibri" w:cs="Arial"/>
                <w:b/>
                <w:color w:val="000000" w:themeColor="text1"/>
                <w:lang w:val="en-US"/>
              </w:rPr>
            </w:pPr>
            <w:r w:rsidRPr="00C42699">
              <w:rPr>
                <w:iCs/>
                <w:color w:val="000000" w:themeColor="text1"/>
                <w:lang w:val="en-US"/>
              </w:rPr>
              <w:t>Use of Information and Communication Technologies (ICT) in teaching and in communication with students.</w:t>
            </w:r>
          </w:p>
        </w:tc>
      </w:tr>
      <w:tr w:rsidR="00584989" w:rsidRPr="00C42699" w14:paraId="435004BF"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4ADE8E9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ORGANIZATION</w:t>
            </w:r>
          </w:p>
          <w:p w14:paraId="57102425"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ways and methods of teaching are described in detail.</w:t>
            </w:r>
          </w:p>
          <w:p w14:paraId="2147869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 xml:space="preserve">Lectures, Seminars, Laboratory Exercise, Field Exercise, Bibliographic research &amp; analysis, Tutoring, Internship (Placement), Clinical </w:t>
            </w:r>
            <w:r>
              <w:rPr>
                <w:rFonts w:ascii="Calibri" w:hAnsi="Calibri" w:cs="Arial"/>
                <w:i/>
                <w:sz w:val="16"/>
                <w:szCs w:val="16"/>
                <w:lang w:val="en-US"/>
              </w:rPr>
              <w:lastRenderedPageBreak/>
              <w:t>Exercise, Art Workshop, Interactive learning, Study visits, Study / creation, project, creation, project. Etc.</w:t>
            </w:r>
          </w:p>
          <w:p w14:paraId="500439CF" w14:textId="77777777" w:rsidR="00584989" w:rsidRDefault="00584989" w:rsidP="00316B1C">
            <w:pPr>
              <w:jc w:val="both"/>
              <w:rPr>
                <w:rFonts w:ascii="Calibri" w:hAnsi="Calibri" w:cs="Arial"/>
                <w:i/>
                <w:sz w:val="16"/>
                <w:szCs w:val="16"/>
                <w:lang w:val="en-US"/>
              </w:rPr>
            </w:pPr>
          </w:p>
          <w:p w14:paraId="4D2A8EF1"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supervised and unsupervised workload per activity is indicated here, so that total workload per semester complies to ECTS standards.</w:t>
            </w:r>
          </w:p>
        </w:tc>
        <w:tc>
          <w:tcPr>
            <w:tcW w:w="5166" w:type="dxa"/>
            <w:tcBorders>
              <w:top w:val="single" w:sz="4" w:space="0" w:color="auto"/>
              <w:left w:val="single" w:sz="4" w:space="0" w:color="auto"/>
              <w:bottom w:val="single" w:sz="4" w:space="0" w:color="auto"/>
              <w:right w:val="single" w:sz="4" w:space="0" w:color="auto"/>
            </w:tcBorders>
            <w:hideMark/>
          </w:tcPr>
          <w:tbl>
            <w:tblPr>
              <w:tblStyle w:val="a7"/>
              <w:tblW w:w="0" w:type="auto"/>
              <w:tblLook w:val="04A0" w:firstRow="1" w:lastRow="0" w:firstColumn="1" w:lastColumn="0" w:noHBand="0" w:noVBand="1"/>
            </w:tblPr>
            <w:tblGrid>
              <w:gridCol w:w="2245"/>
              <w:gridCol w:w="2690"/>
            </w:tblGrid>
            <w:tr w:rsidR="00584989" w14:paraId="37A2A215" w14:textId="77777777" w:rsidTr="00A41B09">
              <w:tc>
                <w:tcPr>
                  <w:tcW w:w="224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BA9E19" w14:textId="77777777" w:rsidR="00584989" w:rsidRDefault="00584989" w:rsidP="00316B1C">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lastRenderedPageBreak/>
                    <w:t>Activity</w:t>
                  </w:r>
                  <w:proofErr w:type="spellEnd"/>
                </w:p>
              </w:tc>
              <w:tc>
                <w:tcPr>
                  <w:tcW w:w="269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500A29" w14:textId="77777777" w:rsidR="00584989" w:rsidRDefault="00584989" w:rsidP="00316B1C">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Workload</w:t>
                  </w:r>
                  <w:proofErr w:type="spellEnd"/>
                  <w:r>
                    <w:rPr>
                      <w:rFonts w:ascii="Calibri" w:hAnsi="Calibri" w:cs="Arial"/>
                      <w:b/>
                      <w:i/>
                      <w:color w:val="1F3864" w:themeColor="accent1" w:themeShade="80"/>
                    </w:rPr>
                    <w:t>/</w:t>
                  </w:r>
                  <w:proofErr w:type="spellStart"/>
                  <w:r>
                    <w:rPr>
                      <w:rFonts w:ascii="Calibri" w:hAnsi="Calibri" w:cs="Arial"/>
                      <w:b/>
                      <w:i/>
                      <w:color w:val="1F3864" w:themeColor="accent1" w:themeShade="80"/>
                    </w:rPr>
                    <w:t>semester</w:t>
                  </w:r>
                  <w:proofErr w:type="spellEnd"/>
                </w:p>
              </w:tc>
            </w:tr>
            <w:tr w:rsidR="00584989" w:rsidRPr="00C42699" w14:paraId="003EE300" w14:textId="77777777" w:rsidTr="00A41B09">
              <w:tc>
                <w:tcPr>
                  <w:tcW w:w="2245" w:type="dxa"/>
                  <w:tcBorders>
                    <w:top w:val="single" w:sz="4" w:space="0" w:color="auto"/>
                    <w:left w:val="single" w:sz="4" w:space="0" w:color="auto"/>
                    <w:bottom w:val="single" w:sz="4" w:space="0" w:color="auto"/>
                    <w:right w:val="single" w:sz="4" w:space="0" w:color="auto"/>
                  </w:tcBorders>
                </w:tcPr>
                <w:p w14:paraId="7530DBA3" w14:textId="05092157" w:rsidR="00584989" w:rsidRPr="00A41B09" w:rsidRDefault="00C42699" w:rsidP="00316B1C">
                  <w:pPr>
                    <w:rPr>
                      <w:rFonts w:asciiTheme="minorHAnsi" w:hAnsiTheme="minorHAnsi" w:cstheme="minorBidi"/>
                      <w:iCs/>
                      <w:color w:val="000000" w:themeColor="text1"/>
                      <w:sz w:val="24"/>
                      <w:szCs w:val="24"/>
                      <w:lang w:val="en-US"/>
                    </w:rPr>
                  </w:pPr>
                  <w:r w:rsidRPr="00A41B09">
                    <w:rPr>
                      <w:rFonts w:asciiTheme="minorHAnsi" w:hAnsiTheme="minorHAnsi" w:cstheme="minorBidi"/>
                      <w:iCs/>
                      <w:color w:val="000000" w:themeColor="text1"/>
                      <w:sz w:val="24"/>
                      <w:szCs w:val="24"/>
                      <w:lang w:val="en-US"/>
                    </w:rPr>
                    <w:t>Lectures</w:t>
                  </w:r>
                </w:p>
              </w:tc>
              <w:tc>
                <w:tcPr>
                  <w:tcW w:w="2690" w:type="dxa"/>
                  <w:tcBorders>
                    <w:top w:val="single" w:sz="4" w:space="0" w:color="auto"/>
                    <w:left w:val="single" w:sz="4" w:space="0" w:color="auto"/>
                    <w:bottom w:val="single" w:sz="4" w:space="0" w:color="auto"/>
                    <w:right w:val="single" w:sz="4" w:space="0" w:color="auto"/>
                  </w:tcBorders>
                </w:tcPr>
                <w:p w14:paraId="6E66FE83" w14:textId="56A8B40F" w:rsidR="00584989" w:rsidRPr="00A41B09" w:rsidRDefault="00C42699" w:rsidP="00316B1C">
                  <w:pPr>
                    <w:jc w:val="center"/>
                    <w:rPr>
                      <w:rFonts w:ascii="Calibri" w:hAnsi="Calibri" w:cs="Arial"/>
                      <w:color w:val="000000" w:themeColor="text1"/>
                      <w:sz w:val="24"/>
                      <w:szCs w:val="24"/>
                      <w:lang w:val="en-US"/>
                    </w:rPr>
                  </w:pPr>
                  <w:r w:rsidRPr="00A41B09">
                    <w:rPr>
                      <w:rFonts w:ascii="Calibri" w:hAnsi="Calibri" w:cs="Arial"/>
                      <w:color w:val="000000" w:themeColor="text1"/>
                      <w:sz w:val="24"/>
                      <w:szCs w:val="24"/>
                      <w:lang w:val="en-US"/>
                    </w:rPr>
                    <w:t>52 h</w:t>
                  </w:r>
                </w:p>
              </w:tc>
            </w:tr>
            <w:tr w:rsidR="00584989" w:rsidRPr="00C42699" w14:paraId="2801C5DB" w14:textId="77777777" w:rsidTr="00A41B09">
              <w:tc>
                <w:tcPr>
                  <w:tcW w:w="2245" w:type="dxa"/>
                  <w:tcBorders>
                    <w:top w:val="single" w:sz="4" w:space="0" w:color="auto"/>
                    <w:left w:val="single" w:sz="4" w:space="0" w:color="auto"/>
                    <w:bottom w:val="single" w:sz="4" w:space="0" w:color="auto"/>
                    <w:right w:val="single" w:sz="4" w:space="0" w:color="auto"/>
                  </w:tcBorders>
                </w:tcPr>
                <w:p w14:paraId="079730C6" w14:textId="36FFE714" w:rsidR="00584989" w:rsidRPr="00A41B09" w:rsidRDefault="00C42699" w:rsidP="00316B1C">
                  <w:pPr>
                    <w:rPr>
                      <w:rFonts w:asciiTheme="minorHAnsi" w:hAnsiTheme="minorHAnsi" w:cstheme="minorBidi"/>
                      <w:iCs/>
                      <w:color w:val="000000" w:themeColor="text1"/>
                      <w:sz w:val="24"/>
                      <w:szCs w:val="24"/>
                      <w:lang w:val="en-US"/>
                    </w:rPr>
                  </w:pPr>
                  <w:r w:rsidRPr="00A41B09">
                    <w:rPr>
                      <w:rFonts w:asciiTheme="minorHAnsi" w:hAnsiTheme="minorHAnsi" w:cstheme="minorBidi"/>
                      <w:iCs/>
                      <w:color w:val="000000" w:themeColor="text1"/>
                      <w:sz w:val="24"/>
                      <w:szCs w:val="24"/>
                      <w:lang w:val="en-US"/>
                    </w:rPr>
                    <w:t>Self-Study</w:t>
                  </w:r>
                </w:p>
              </w:tc>
              <w:tc>
                <w:tcPr>
                  <w:tcW w:w="2690" w:type="dxa"/>
                  <w:tcBorders>
                    <w:top w:val="single" w:sz="4" w:space="0" w:color="auto"/>
                    <w:left w:val="single" w:sz="4" w:space="0" w:color="auto"/>
                    <w:bottom w:val="single" w:sz="4" w:space="0" w:color="auto"/>
                    <w:right w:val="single" w:sz="4" w:space="0" w:color="auto"/>
                  </w:tcBorders>
                </w:tcPr>
                <w:p w14:paraId="4E36D121" w14:textId="103BD637" w:rsidR="00584989" w:rsidRPr="00A41B09" w:rsidRDefault="00C42699" w:rsidP="00316B1C">
                  <w:pPr>
                    <w:jc w:val="center"/>
                    <w:rPr>
                      <w:rFonts w:ascii="Calibri" w:hAnsi="Calibri" w:cs="Arial"/>
                      <w:color w:val="000000" w:themeColor="text1"/>
                      <w:sz w:val="24"/>
                      <w:szCs w:val="24"/>
                      <w:lang w:val="en-US"/>
                    </w:rPr>
                  </w:pPr>
                  <w:r w:rsidRPr="00A41B09">
                    <w:rPr>
                      <w:rFonts w:ascii="Calibri" w:hAnsi="Calibri" w:cs="Arial"/>
                      <w:color w:val="000000" w:themeColor="text1"/>
                      <w:sz w:val="24"/>
                      <w:szCs w:val="24"/>
                      <w:lang w:val="en-US"/>
                    </w:rPr>
                    <w:t>98 h</w:t>
                  </w:r>
                </w:p>
              </w:tc>
            </w:tr>
            <w:tr w:rsidR="00584989" w:rsidRPr="00C42699" w14:paraId="0172094B" w14:textId="77777777" w:rsidTr="00A41B09">
              <w:tc>
                <w:tcPr>
                  <w:tcW w:w="2245" w:type="dxa"/>
                  <w:tcBorders>
                    <w:top w:val="single" w:sz="4" w:space="0" w:color="auto"/>
                    <w:left w:val="single" w:sz="4" w:space="0" w:color="auto"/>
                    <w:bottom w:val="single" w:sz="4" w:space="0" w:color="auto"/>
                    <w:right w:val="single" w:sz="4" w:space="0" w:color="auto"/>
                  </w:tcBorders>
                </w:tcPr>
                <w:p w14:paraId="67103C2C" w14:textId="2932DF3F" w:rsidR="00584989" w:rsidRPr="00A41B09" w:rsidRDefault="00C42699" w:rsidP="00316B1C">
                  <w:pPr>
                    <w:rPr>
                      <w:rFonts w:asciiTheme="minorHAnsi" w:hAnsiTheme="minorHAnsi" w:cstheme="minorBidi"/>
                      <w:iCs/>
                      <w:color w:val="000000" w:themeColor="text1"/>
                      <w:sz w:val="24"/>
                      <w:szCs w:val="24"/>
                      <w:lang w:val="en-US"/>
                    </w:rPr>
                  </w:pPr>
                  <w:r w:rsidRPr="00A41B09">
                    <w:rPr>
                      <w:rFonts w:asciiTheme="minorHAnsi" w:hAnsiTheme="minorHAnsi" w:cstheme="minorBidi"/>
                      <w:iCs/>
                      <w:color w:val="000000" w:themeColor="text1"/>
                      <w:sz w:val="24"/>
                      <w:szCs w:val="24"/>
                      <w:lang w:val="en-US"/>
                    </w:rPr>
                    <w:t>Total Workload</w:t>
                  </w:r>
                </w:p>
              </w:tc>
              <w:tc>
                <w:tcPr>
                  <w:tcW w:w="2690" w:type="dxa"/>
                  <w:tcBorders>
                    <w:top w:val="single" w:sz="4" w:space="0" w:color="auto"/>
                    <w:left w:val="single" w:sz="4" w:space="0" w:color="auto"/>
                    <w:bottom w:val="single" w:sz="4" w:space="0" w:color="auto"/>
                    <w:right w:val="single" w:sz="4" w:space="0" w:color="auto"/>
                  </w:tcBorders>
                </w:tcPr>
                <w:p w14:paraId="74E1471D" w14:textId="0CC25EEA" w:rsidR="00584989" w:rsidRPr="00A41B09" w:rsidRDefault="00C42699" w:rsidP="00316B1C">
                  <w:pPr>
                    <w:jc w:val="center"/>
                    <w:rPr>
                      <w:rFonts w:ascii="Calibri" w:hAnsi="Calibri" w:cs="Arial"/>
                      <w:color w:val="000000" w:themeColor="text1"/>
                      <w:sz w:val="24"/>
                      <w:szCs w:val="24"/>
                      <w:lang w:val="en-US"/>
                    </w:rPr>
                  </w:pPr>
                  <w:r w:rsidRPr="00A41B09">
                    <w:rPr>
                      <w:rFonts w:ascii="Calibri" w:hAnsi="Calibri" w:cs="Arial"/>
                      <w:color w:val="000000" w:themeColor="text1"/>
                      <w:sz w:val="24"/>
                      <w:szCs w:val="24"/>
                      <w:lang w:val="en-US"/>
                    </w:rPr>
                    <w:t>150 h</w:t>
                  </w:r>
                </w:p>
              </w:tc>
            </w:tr>
          </w:tbl>
          <w:p w14:paraId="5E56CEFF" w14:textId="77777777" w:rsidR="00584989" w:rsidRDefault="00584989" w:rsidP="00316B1C">
            <w:pPr>
              <w:rPr>
                <w:rFonts w:ascii="Tahoma" w:hAnsi="Tahoma" w:cs="Tahoma"/>
                <w:color w:val="1F3864" w:themeColor="accent1" w:themeShade="80"/>
                <w:lang w:val="en-US"/>
              </w:rPr>
            </w:pPr>
          </w:p>
        </w:tc>
      </w:tr>
      <w:tr w:rsidR="00584989" w:rsidRPr="00E16F6D" w14:paraId="06B6C44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6FD2F3BE" w14:textId="77777777" w:rsidR="00584989" w:rsidRDefault="00584989" w:rsidP="00316B1C">
            <w:pPr>
              <w:jc w:val="right"/>
              <w:rPr>
                <w:rFonts w:ascii="Calibri" w:hAnsi="Calibri" w:cs="Arial"/>
                <w:b/>
                <w:caps/>
                <w:sz w:val="20"/>
                <w:szCs w:val="20"/>
                <w:lang w:val="en-US"/>
              </w:rPr>
            </w:pPr>
            <w:r>
              <w:rPr>
                <w:rFonts w:ascii="Calibri" w:hAnsi="Calibri" w:cs="Arial"/>
                <w:b/>
                <w:caps/>
                <w:sz w:val="20"/>
                <w:szCs w:val="20"/>
                <w:lang w:val="en-US"/>
              </w:rPr>
              <w:t>Student Evaluation</w:t>
            </w:r>
          </w:p>
          <w:p w14:paraId="0ADDB07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Description of the evaluation process</w:t>
            </w:r>
          </w:p>
          <w:p w14:paraId="75C89DF9" w14:textId="77777777" w:rsidR="00584989" w:rsidRDefault="00584989" w:rsidP="00316B1C">
            <w:pPr>
              <w:jc w:val="both"/>
              <w:rPr>
                <w:rFonts w:ascii="Calibri" w:hAnsi="Calibri" w:cs="Arial"/>
                <w:i/>
                <w:sz w:val="16"/>
                <w:szCs w:val="16"/>
                <w:lang w:val="en-US"/>
              </w:rPr>
            </w:pPr>
          </w:p>
          <w:p w14:paraId="2C614F3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Assessment Language, Assessment Methods, Formative or Concluding, Multiple Choice Test, Short Answer Questions, Essay Development Questions, Problem Solving, Written Assignment, Essay / Report, Oral Exam, Presentation in audience, Laboratory Report,</w:t>
            </w:r>
            <w:r>
              <w:rPr>
                <w:lang w:val="en-US"/>
              </w:rPr>
              <w:t xml:space="preserve"> </w:t>
            </w:r>
            <w:r>
              <w:rPr>
                <w:rFonts w:ascii="Calibri" w:hAnsi="Calibri" w:cs="Arial"/>
                <w:i/>
                <w:sz w:val="16"/>
                <w:szCs w:val="16"/>
                <w:lang w:val="en-US"/>
              </w:rPr>
              <w:t>Clinical examination of a patient,</w:t>
            </w:r>
            <w:r>
              <w:rPr>
                <w:lang w:val="en-US"/>
              </w:rPr>
              <w:t xml:space="preserve"> </w:t>
            </w:r>
            <w:r>
              <w:rPr>
                <w:rFonts w:ascii="Calibri" w:hAnsi="Calibri" w:cs="Arial"/>
                <w:i/>
                <w:sz w:val="16"/>
                <w:szCs w:val="16"/>
                <w:lang w:val="en-US"/>
              </w:rPr>
              <w:t>Artistic interpretation, Other/Others</w:t>
            </w:r>
          </w:p>
          <w:p w14:paraId="2C29EC0B" w14:textId="77777777" w:rsidR="00584989" w:rsidRDefault="00584989" w:rsidP="00316B1C">
            <w:pPr>
              <w:jc w:val="both"/>
              <w:rPr>
                <w:rFonts w:ascii="Calibri" w:hAnsi="Calibri" w:cs="Arial"/>
                <w:i/>
                <w:sz w:val="16"/>
                <w:szCs w:val="16"/>
                <w:lang w:val="en-US"/>
              </w:rPr>
            </w:pPr>
          </w:p>
          <w:p w14:paraId="5F5138C3"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 xml:space="preserve">Please indicate all relevant information about the course assessment and how students are informed  </w:t>
            </w:r>
          </w:p>
        </w:tc>
        <w:tc>
          <w:tcPr>
            <w:tcW w:w="5166" w:type="dxa"/>
            <w:tcBorders>
              <w:top w:val="single" w:sz="4" w:space="0" w:color="auto"/>
              <w:left w:val="single" w:sz="4" w:space="0" w:color="auto"/>
              <w:bottom w:val="single" w:sz="4" w:space="0" w:color="auto"/>
              <w:right w:val="single" w:sz="4" w:space="0" w:color="auto"/>
            </w:tcBorders>
          </w:tcPr>
          <w:p w14:paraId="66BD3BD0" w14:textId="6048F6EE" w:rsidR="00C42699" w:rsidRDefault="00C42699" w:rsidP="00C42699">
            <w:pPr>
              <w:jc w:val="both"/>
              <w:rPr>
                <w:color w:val="000000" w:themeColor="text1"/>
                <w:lang w:val="en-US"/>
              </w:rPr>
            </w:pPr>
            <w:r w:rsidRPr="00C42699">
              <w:rPr>
                <w:b/>
                <w:bCs/>
                <w:color w:val="000000" w:themeColor="text1"/>
                <w:lang w:val="en-US"/>
              </w:rPr>
              <w:t>Written examination</w:t>
            </w:r>
            <w:r w:rsidR="0051355A">
              <w:rPr>
                <w:b/>
                <w:bCs/>
                <w:color w:val="000000" w:themeColor="text1"/>
                <w:lang w:val="en-US"/>
              </w:rPr>
              <w:t xml:space="preserve"> 100%</w:t>
            </w:r>
            <w:r w:rsidRPr="00C42699">
              <w:rPr>
                <w:b/>
                <w:bCs/>
                <w:color w:val="000000" w:themeColor="text1"/>
                <w:lang w:val="en-US"/>
              </w:rPr>
              <w:t xml:space="preserve"> in Greek</w:t>
            </w:r>
            <w:r w:rsidRPr="00C42699">
              <w:rPr>
                <w:color w:val="000000" w:themeColor="text1"/>
                <w:lang w:val="en-US"/>
              </w:rPr>
              <w:br/>
            </w:r>
            <w:r w:rsidRPr="00C42699">
              <w:rPr>
                <w:b/>
                <w:bCs/>
                <w:color w:val="000000" w:themeColor="text1"/>
                <w:lang w:val="en-US"/>
              </w:rPr>
              <w:t>Theoretical component: 30%</w:t>
            </w:r>
            <w:r w:rsidRPr="00C42699">
              <w:rPr>
                <w:color w:val="000000" w:themeColor="text1"/>
                <w:lang w:val="en-US"/>
              </w:rPr>
              <w:t xml:space="preserve"> (combination of multiple-choice, true/false, and open-ended questions)</w:t>
            </w:r>
          </w:p>
          <w:p w14:paraId="49FB77B7" w14:textId="1A23B401" w:rsidR="00584989" w:rsidRPr="00C42699" w:rsidRDefault="00C42699" w:rsidP="00C42699">
            <w:pPr>
              <w:jc w:val="both"/>
              <w:rPr>
                <w:color w:val="000000" w:themeColor="text1"/>
                <w:lang w:val="en-US"/>
              </w:rPr>
            </w:pPr>
            <w:r w:rsidRPr="00C42699">
              <w:rPr>
                <w:color w:val="000000" w:themeColor="text1"/>
                <w:lang w:val="en-US"/>
              </w:rPr>
              <w:br/>
            </w:r>
            <w:r w:rsidRPr="00C42699">
              <w:rPr>
                <w:b/>
                <w:bCs/>
                <w:color w:val="000000" w:themeColor="text1"/>
                <w:lang w:val="en-US"/>
              </w:rPr>
              <w:t>Exercises: 70%</w:t>
            </w:r>
          </w:p>
          <w:p w14:paraId="4F2C9061" w14:textId="77777777" w:rsidR="00584989" w:rsidRDefault="00584989" w:rsidP="00316B1C">
            <w:pPr>
              <w:spacing w:before="60"/>
              <w:rPr>
                <w:rFonts w:ascii="Calibri" w:hAnsi="Calibri" w:cs="Arial"/>
                <w:color w:val="1F3864" w:themeColor="accent1" w:themeShade="80"/>
                <w:lang w:val="en-US"/>
              </w:rPr>
            </w:pPr>
          </w:p>
          <w:p w14:paraId="7BABBE77" w14:textId="77777777" w:rsidR="00584989" w:rsidRDefault="00584989" w:rsidP="00316B1C">
            <w:pPr>
              <w:spacing w:before="60"/>
              <w:rPr>
                <w:rFonts w:ascii="Calibri" w:hAnsi="Calibri" w:cs="Arial"/>
                <w:i/>
                <w:color w:val="1F3864" w:themeColor="accent1" w:themeShade="80"/>
                <w:sz w:val="16"/>
                <w:szCs w:val="16"/>
                <w:lang w:val="en-US"/>
              </w:rPr>
            </w:pPr>
          </w:p>
        </w:tc>
      </w:tr>
    </w:tbl>
    <w:p w14:paraId="2C94CB1C" w14:textId="77777777" w:rsidR="00584989" w:rsidRDefault="00584989" w:rsidP="003D4888">
      <w:pPr>
        <w:widowControl w:val="0"/>
        <w:numPr>
          <w:ilvl w:val="0"/>
          <w:numId w:val="39"/>
        </w:numPr>
        <w:autoSpaceDE w:val="0"/>
        <w:autoSpaceDN w:val="0"/>
        <w:adjustRightInd w:val="0"/>
        <w:spacing w:before="240" w:after="240"/>
        <w:ind w:left="357" w:hanging="357"/>
        <w:rPr>
          <w:rFonts w:ascii="Calibri" w:hAnsi="Calibri" w:cs="Arial"/>
          <w:b/>
          <w:color w:val="000000"/>
          <w:lang w:val="en-US"/>
        </w:rPr>
      </w:pPr>
      <w:r>
        <w:rPr>
          <w:rFonts w:ascii="Calibri" w:hAnsi="Calibri" w:cs="Arial"/>
          <w:b/>
          <w:color w:val="000000"/>
          <w:lang w:val="en-US"/>
        </w:rPr>
        <w:t>SUGGESTED BIBLIOGRAPHY</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584989" w:rsidRPr="0092784A" w14:paraId="41BBC8B4" w14:textId="77777777" w:rsidTr="001F5795">
        <w:tc>
          <w:tcPr>
            <w:tcW w:w="10348" w:type="dxa"/>
            <w:tcBorders>
              <w:top w:val="single" w:sz="4" w:space="0" w:color="auto"/>
              <w:left w:val="single" w:sz="4" w:space="0" w:color="auto"/>
              <w:bottom w:val="single" w:sz="4" w:space="0" w:color="auto"/>
              <w:right w:val="single" w:sz="4" w:space="0" w:color="auto"/>
            </w:tcBorders>
          </w:tcPr>
          <w:p w14:paraId="4E9DFF3F" w14:textId="77777777" w:rsidR="0092784A" w:rsidRPr="005F0DC0" w:rsidRDefault="0092784A" w:rsidP="0092784A">
            <w:pPr>
              <w:spacing w:line="360" w:lineRule="auto"/>
              <w:jc w:val="both"/>
              <w:rPr>
                <w:b/>
                <w:bCs/>
                <w:color w:val="000000"/>
                <w:lang w:val="en-US"/>
              </w:rPr>
            </w:pPr>
          </w:p>
          <w:p w14:paraId="1E55EA35" w14:textId="677B7A42" w:rsidR="0092784A" w:rsidRPr="0092784A" w:rsidRDefault="0092784A" w:rsidP="0092784A">
            <w:pPr>
              <w:spacing w:line="360" w:lineRule="auto"/>
              <w:jc w:val="both"/>
              <w:rPr>
                <w:color w:val="000000"/>
                <w:lang w:val="en-US"/>
              </w:rPr>
            </w:pPr>
            <w:r w:rsidRPr="0092784A">
              <w:rPr>
                <w:b/>
                <w:bCs/>
                <w:color w:val="000000"/>
                <w:lang w:val="en-US"/>
              </w:rPr>
              <w:t>1.</w:t>
            </w:r>
            <w:r w:rsidRPr="0092784A">
              <w:rPr>
                <w:color w:val="000000"/>
                <w:lang w:val="en-US"/>
              </w:rPr>
              <w:t xml:space="preserve"> “Managerial Accounting: A Foundation for Effective Business Organization” </w:t>
            </w:r>
            <w:r w:rsidRPr="00376C12">
              <w:rPr>
                <w:color w:val="000000"/>
                <w:lang w:val="en-US"/>
              </w:rPr>
              <w:t>Williams</w:t>
            </w:r>
            <w:r w:rsidRPr="0092784A">
              <w:rPr>
                <w:color w:val="000000"/>
                <w:lang w:val="en-US"/>
              </w:rPr>
              <w:t xml:space="preserve"> </w:t>
            </w:r>
            <w:r w:rsidRPr="00376C12">
              <w:rPr>
                <w:color w:val="000000"/>
                <w:lang w:val="en-US"/>
              </w:rPr>
              <w:t>J</w:t>
            </w:r>
            <w:r w:rsidRPr="0092784A">
              <w:rPr>
                <w:color w:val="000000"/>
                <w:lang w:val="en-US"/>
              </w:rPr>
              <w:t xml:space="preserve">., </w:t>
            </w:r>
            <w:r w:rsidRPr="00376C12">
              <w:rPr>
                <w:color w:val="000000"/>
                <w:lang w:val="en-US"/>
              </w:rPr>
              <w:t>Haka</w:t>
            </w:r>
            <w:r w:rsidRPr="0092784A">
              <w:rPr>
                <w:color w:val="000000"/>
                <w:lang w:val="en-US"/>
              </w:rPr>
              <w:t xml:space="preserve"> </w:t>
            </w:r>
            <w:r w:rsidRPr="00376C12">
              <w:rPr>
                <w:color w:val="000000"/>
                <w:lang w:val="en-US"/>
              </w:rPr>
              <w:t>S</w:t>
            </w:r>
            <w:r w:rsidRPr="0092784A">
              <w:rPr>
                <w:color w:val="000000"/>
                <w:lang w:val="en-US"/>
              </w:rPr>
              <w:t xml:space="preserve">., </w:t>
            </w:r>
            <w:proofErr w:type="spellStart"/>
            <w:r w:rsidRPr="00376C12">
              <w:rPr>
                <w:color w:val="000000"/>
                <w:lang w:val="en-US"/>
              </w:rPr>
              <w:t>Bettner</w:t>
            </w:r>
            <w:proofErr w:type="spellEnd"/>
            <w:r w:rsidRPr="0092784A">
              <w:rPr>
                <w:color w:val="000000"/>
                <w:lang w:val="en-US"/>
              </w:rPr>
              <w:t xml:space="preserve"> </w:t>
            </w:r>
            <w:r w:rsidRPr="00376C12">
              <w:rPr>
                <w:color w:val="000000"/>
                <w:lang w:val="en-US"/>
              </w:rPr>
              <w:t>M</w:t>
            </w:r>
            <w:r w:rsidRPr="0092784A">
              <w:rPr>
                <w:color w:val="000000"/>
                <w:lang w:val="en-US"/>
              </w:rPr>
              <w:t xml:space="preserve">., </w:t>
            </w:r>
            <w:proofErr w:type="spellStart"/>
            <w:r w:rsidRPr="00376C12">
              <w:rPr>
                <w:color w:val="000000"/>
                <w:lang w:val="en-US"/>
              </w:rPr>
              <w:t>Carcello</w:t>
            </w:r>
            <w:proofErr w:type="spellEnd"/>
            <w:r w:rsidRPr="0092784A">
              <w:rPr>
                <w:color w:val="000000"/>
                <w:lang w:val="en-US"/>
              </w:rPr>
              <w:t xml:space="preserve"> </w:t>
            </w:r>
            <w:r w:rsidRPr="00376C12">
              <w:rPr>
                <w:color w:val="000000"/>
                <w:lang w:val="en-US"/>
              </w:rPr>
              <w:t>J</w:t>
            </w:r>
            <w:r w:rsidRPr="0092784A">
              <w:rPr>
                <w:color w:val="000000"/>
                <w:lang w:val="en-US"/>
              </w:rPr>
              <w:t xml:space="preserve">., </w:t>
            </w:r>
            <w:proofErr w:type="spellStart"/>
            <w:r>
              <w:rPr>
                <w:color w:val="000000"/>
                <w:lang w:val="en-US"/>
              </w:rPr>
              <w:t>Dokas</w:t>
            </w:r>
            <w:proofErr w:type="spellEnd"/>
            <w:r>
              <w:rPr>
                <w:color w:val="000000"/>
                <w:lang w:val="en-US"/>
              </w:rPr>
              <w:t xml:space="preserve">, I </w:t>
            </w:r>
            <w:r w:rsidRPr="0092784A">
              <w:rPr>
                <w:b/>
                <w:bCs/>
                <w:color w:val="000000"/>
                <w:highlight w:val="yellow"/>
                <w:lang w:val="en-US"/>
              </w:rPr>
              <w:t>1</w:t>
            </w:r>
            <w:r w:rsidRPr="0092784A">
              <w:rPr>
                <w:b/>
                <w:bCs/>
                <w:color w:val="000000"/>
                <w:highlight w:val="yellow"/>
                <w:vertAlign w:val="superscript"/>
                <w:lang w:val="en-US"/>
              </w:rPr>
              <w:t>st</w:t>
            </w:r>
            <w:r w:rsidRPr="0092784A">
              <w:rPr>
                <w:b/>
                <w:bCs/>
                <w:color w:val="000000"/>
                <w:highlight w:val="yellow"/>
                <w:lang w:val="en-US"/>
              </w:rPr>
              <w:t xml:space="preserve"> Greek Edition.</w:t>
            </w:r>
            <w:r w:rsidRPr="00376C12">
              <w:rPr>
                <w:color w:val="000000"/>
                <w:lang w:val="en-US"/>
              </w:rPr>
              <w:t> </w:t>
            </w:r>
            <w:r>
              <w:rPr>
                <w:color w:val="000000"/>
                <w:lang w:val="en-US"/>
              </w:rPr>
              <w:t xml:space="preserve"> </w:t>
            </w:r>
            <w:proofErr w:type="spellStart"/>
            <w:r>
              <w:rPr>
                <w:color w:val="000000"/>
                <w:lang w:val="en-US"/>
              </w:rPr>
              <w:t>Papazisis</w:t>
            </w:r>
            <w:proofErr w:type="spellEnd"/>
            <w:r w:rsidRPr="0092784A">
              <w:rPr>
                <w:color w:val="000000"/>
                <w:lang w:val="en-US"/>
              </w:rPr>
              <w:t xml:space="preserve"> 2022. </w:t>
            </w:r>
            <w:r w:rsidRPr="0092784A">
              <w:rPr>
                <w:b/>
                <w:bCs/>
                <w:color w:val="000000"/>
                <w:lang w:val="en-US"/>
              </w:rPr>
              <w:t>(In Greek)</w:t>
            </w:r>
          </w:p>
          <w:p w14:paraId="451B41E5" w14:textId="6F52E9A3" w:rsidR="00584989" w:rsidRPr="0092784A" w:rsidRDefault="0092784A" w:rsidP="0092784A">
            <w:pPr>
              <w:spacing w:line="360" w:lineRule="auto"/>
              <w:jc w:val="both"/>
              <w:rPr>
                <w:color w:val="000000"/>
                <w:lang w:val="en-US"/>
              </w:rPr>
            </w:pPr>
            <w:r w:rsidRPr="0092784A">
              <w:rPr>
                <w:b/>
                <w:bCs/>
                <w:color w:val="000000"/>
                <w:lang w:val="en-US"/>
              </w:rPr>
              <w:t>2.</w:t>
            </w:r>
            <w:r w:rsidRPr="0092784A">
              <w:rPr>
                <w:color w:val="000000"/>
                <w:lang w:val="en-US"/>
              </w:rPr>
              <w:t xml:space="preserve"> «Managerial Accounting: Planning and Control», </w:t>
            </w:r>
            <w:proofErr w:type="spellStart"/>
            <w:r>
              <w:rPr>
                <w:color w:val="000000"/>
                <w:lang w:val="en-US"/>
              </w:rPr>
              <w:t>Dimitras</w:t>
            </w:r>
            <w:proofErr w:type="spellEnd"/>
            <w:r>
              <w:rPr>
                <w:color w:val="000000"/>
                <w:lang w:val="en-US"/>
              </w:rPr>
              <w:t>, A., Ballas, 1</w:t>
            </w:r>
            <w:r w:rsidRPr="0092784A">
              <w:rPr>
                <w:color w:val="000000"/>
                <w:vertAlign w:val="superscript"/>
                <w:lang w:val="en-US"/>
              </w:rPr>
              <w:t>st</w:t>
            </w:r>
            <w:r>
              <w:rPr>
                <w:color w:val="000000"/>
                <w:lang w:val="en-US"/>
              </w:rPr>
              <w:t xml:space="preserve"> Greek Edition</w:t>
            </w:r>
            <w:r w:rsidRPr="0092784A">
              <w:rPr>
                <w:lang w:val="en-US"/>
              </w:rPr>
              <w:t xml:space="preserve"> </w:t>
            </w:r>
            <w:hyperlink r:id="rId10" w:history="1">
              <w:r w:rsidRPr="0092784A">
                <w:rPr>
                  <w:color w:val="000000"/>
                  <w:lang w:val="en-US"/>
                </w:rPr>
                <w:t>Gutenberg</w:t>
              </w:r>
            </w:hyperlink>
            <w:r w:rsidRPr="0092784A">
              <w:rPr>
                <w:color w:val="000000"/>
                <w:lang w:val="en-US"/>
              </w:rPr>
              <w:t>, 2009.</w:t>
            </w:r>
            <w:r w:rsidRPr="0092784A">
              <w:rPr>
                <w:b/>
                <w:bCs/>
                <w:color w:val="000000"/>
                <w:lang w:val="en-US"/>
              </w:rPr>
              <w:t xml:space="preserve"> (In Greek)</w:t>
            </w:r>
          </w:p>
        </w:tc>
      </w:tr>
    </w:tbl>
    <w:p w14:paraId="58C5678D" w14:textId="178E7377" w:rsidR="00584989" w:rsidRPr="0092784A" w:rsidRDefault="00584989" w:rsidP="00584989">
      <w:pPr>
        <w:rPr>
          <w:lang w:val="en-US"/>
        </w:rPr>
      </w:pPr>
    </w:p>
    <w:sectPr w:rsidR="00584989" w:rsidRPr="0092784A" w:rsidSect="00A41B09">
      <w:footerReference w:type="default" r:id="rId11"/>
      <w:pgSz w:w="11907" w:h="16839" w:code="9"/>
      <w:pgMar w:top="426"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0C12" w14:textId="77777777" w:rsidR="008421C1" w:rsidRDefault="008421C1" w:rsidP="00F4739E">
      <w:r>
        <w:separator/>
      </w:r>
    </w:p>
  </w:endnote>
  <w:endnote w:type="continuationSeparator" w:id="0">
    <w:p w14:paraId="32D3469B" w14:textId="77777777" w:rsidR="008421C1" w:rsidRDefault="008421C1"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3741" w14:textId="77777777" w:rsidR="008421C1" w:rsidRDefault="008421C1" w:rsidP="00F4739E">
      <w:r>
        <w:separator/>
      </w:r>
    </w:p>
  </w:footnote>
  <w:footnote w:type="continuationSeparator" w:id="0">
    <w:p w14:paraId="19F559C0" w14:textId="77777777" w:rsidR="008421C1" w:rsidRDefault="008421C1"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4F5F"/>
    <w:multiLevelType w:val="hybridMultilevel"/>
    <w:tmpl w:val="44FCC9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9"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228467D"/>
    <w:multiLevelType w:val="hybridMultilevel"/>
    <w:tmpl w:val="BBAAF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242EB0"/>
    <w:multiLevelType w:val="multilevel"/>
    <w:tmpl w:val="AF8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E5608"/>
    <w:multiLevelType w:val="hybridMultilevel"/>
    <w:tmpl w:val="4158602C"/>
    <w:lvl w:ilvl="0" w:tplc="F09AD49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C31258"/>
    <w:multiLevelType w:val="hybridMultilevel"/>
    <w:tmpl w:val="C16024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2D6328"/>
    <w:multiLevelType w:val="hybridMultilevel"/>
    <w:tmpl w:val="68C6F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8654AD2"/>
    <w:multiLevelType w:val="hybridMultilevel"/>
    <w:tmpl w:val="035880C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8"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4"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5"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56585964">
    <w:abstractNumId w:val="40"/>
  </w:num>
  <w:num w:numId="2" w16cid:durableId="173685991">
    <w:abstractNumId w:val="25"/>
  </w:num>
  <w:num w:numId="3" w16cid:durableId="771046133">
    <w:abstractNumId w:val="4"/>
  </w:num>
  <w:num w:numId="4" w16cid:durableId="852376559">
    <w:abstractNumId w:val="23"/>
  </w:num>
  <w:num w:numId="5" w16cid:durableId="2079547717">
    <w:abstractNumId w:val="22"/>
  </w:num>
  <w:num w:numId="6" w16cid:durableId="624048943">
    <w:abstractNumId w:val="3"/>
  </w:num>
  <w:num w:numId="7" w16cid:durableId="1359547636">
    <w:abstractNumId w:val="8"/>
  </w:num>
  <w:num w:numId="8" w16cid:durableId="561331077">
    <w:abstractNumId w:val="35"/>
  </w:num>
  <w:num w:numId="9" w16cid:durableId="1971474264">
    <w:abstractNumId w:val="7"/>
  </w:num>
  <w:num w:numId="10" w16cid:durableId="336079969">
    <w:abstractNumId w:val="39"/>
  </w:num>
  <w:num w:numId="11" w16cid:durableId="166597166">
    <w:abstractNumId w:val="16"/>
  </w:num>
  <w:num w:numId="12" w16cid:durableId="1771775019">
    <w:abstractNumId w:val="19"/>
  </w:num>
  <w:num w:numId="13" w16cid:durableId="1283414087">
    <w:abstractNumId w:val="29"/>
  </w:num>
  <w:num w:numId="14" w16cid:durableId="208297601">
    <w:abstractNumId w:val="0"/>
  </w:num>
  <w:num w:numId="15" w16cid:durableId="936133447">
    <w:abstractNumId w:val="12"/>
  </w:num>
  <w:num w:numId="16" w16cid:durableId="320546688">
    <w:abstractNumId w:val="32"/>
  </w:num>
  <w:num w:numId="17" w16cid:durableId="1567257163">
    <w:abstractNumId w:val="11"/>
  </w:num>
  <w:num w:numId="18" w16cid:durableId="645672235">
    <w:abstractNumId w:val="5"/>
  </w:num>
  <w:num w:numId="19" w16cid:durableId="1113087358">
    <w:abstractNumId w:val="20"/>
  </w:num>
  <w:num w:numId="20" w16cid:durableId="1952976344">
    <w:abstractNumId w:val="13"/>
  </w:num>
  <w:num w:numId="21" w16cid:durableId="1096905732">
    <w:abstractNumId w:val="45"/>
  </w:num>
  <w:num w:numId="22" w16cid:durableId="1012996589">
    <w:abstractNumId w:val="44"/>
  </w:num>
  <w:num w:numId="23" w16cid:durableId="606085910">
    <w:abstractNumId w:val="15"/>
  </w:num>
  <w:num w:numId="24" w16cid:durableId="1898710209">
    <w:abstractNumId w:val="21"/>
  </w:num>
  <w:num w:numId="25" w16cid:durableId="141435765">
    <w:abstractNumId w:val="42"/>
  </w:num>
  <w:num w:numId="26" w16cid:durableId="346639664">
    <w:abstractNumId w:val="46"/>
  </w:num>
  <w:num w:numId="27" w16cid:durableId="35813291">
    <w:abstractNumId w:val="36"/>
  </w:num>
  <w:num w:numId="28" w16cid:durableId="357389383">
    <w:abstractNumId w:val="14"/>
  </w:num>
  <w:num w:numId="29" w16cid:durableId="1648246222">
    <w:abstractNumId w:val="1"/>
  </w:num>
  <w:num w:numId="30" w16cid:durableId="2025016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074029">
    <w:abstractNumId w:val="38"/>
  </w:num>
  <w:num w:numId="32" w16cid:durableId="2053531614">
    <w:abstractNumId w:val="28"/>
  </w:num>
  <w:num w:numId="33" w16cid:durableId="974918612">
    <w:abstractNumId w:val="18"/>
  </w:num>
  <w:num w:numId="34" w16cid:durableId="906113650">
    <w:abstractNumId w:val="34"/>
  </w:num>
  <w:num w:numId="35" w16cid:durableId="1620449663">
    <w:abstractNumId w:val="30"/>
  </w:num>
  <w:num w:numId="36" w16cid:durableId="5967164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8748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21646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687962">
    <w:abstractNumId w:val="37"/>
  </w:num>
  <w:num w:numId="40" w16cid:durableId="1945073521">
    <w:abstractNumId w:val="43"/>
  </w:num>
  <w:num w:numId="41" w16cid:durableId="669797782">
    <w:abstractNumId w:val="10"/>
  </w:num>
  <w:num w:numId="42" w16cid:durableId="1032534976">
    <w:abstractNumId w:val="2"/>
  </w:num>
  <w:num w:numId="43" w16cid:durableId="1299218122">
    <w:abstractNumId w:val="27"/>
  </w:num>
  <w:num w:numId="44" w16cid:durableId="1737166795">
    <w:abstractNumId w:val="6"/>
  </w:num>
  <w:num w:numId="45" w16cid:durableId="1693608164">
    <w:abstractNumId w:val="26"/>
  </w:num>
  <w:num w:numId="46" w16cid:durableId="1232429151">
    <w:abstractNumId w:val="31"/>
  </w:num>
  <w:num w:numId="47" w16cid:durableId="2077507692">
    <w:abstractNumId w:val="24"/>
  </w:num>
  <w:num w:numId="48" w16cid:durableId="19459171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32DF0"/>
    <w:rsid w:val="000406BA"/>
    <w:rsid w:val="00046B28"/>
    <w:rsid w:val="00046BD8"/>
    <w:rsid w:val="000560BC"/>
    <w:rsid w:val="000574A8"/>
    <w:rsid w:val="00067C98"/>
    <w:rsid w:val="00074718"/>
    <w:rsid w:val="00082AC8"/>
    <w:rsid w:val="00086704"/>
    <w:rsid w:val="000901C6"/>
    <w:rsid w:val="000D44B8"/>
    <w:rsid w:val="000E6EE1"/>
    <w:rsid w:val="000F5F2D"/>
    <w:rsid w:val="00111878"/>
    <w:rsid w:val="00151A39"/>
    <w:rsid w:val="00156374"/>
    <w:rsid w:val="0016227A"/>
    <w:rsid w:val="001726E9"/>
    <w:rsid w:val="00182932"/>
    <w:rsid w:val="001857B8"/>
    <w:rsid w:val="001C5436"/>
    <w:rsid w:val="001D4AA8"/>
    <w:rsid w:val="001F5795"/>
    <w:rsid w:val="002003AE"/>
    <w:rsid w:val="00237C7E"/>
    <w:rsid w:val="00247795"/>
    <w:rsid w:val="002718B2"/>
    <w:rsid w:val="002F001F"/>
    <w:rsid w:val="00316B1C"/>
    <w:rsid w:val="0034350C"/>
    <w:rsid w:val="00344FD7"/>
    <w:rsid w:val="00352EC1"/>
    <w:rsid w:val="00354CC4"/>
    <w:rsid w:val="00360F16"/>
    <w:rsid w:val="003760F2"/>
    <w:rsid w:val="003818C7"/>
    <w:rsid w:val="0039021C"/>
    <w:rsid w:val="003B79A9"/>
    <w:rsid w:val="003D12C5"/>
    <w:rsid w:val="003D4888"/>
    <w:rsid w:val="003D48DF"/>
    <w:rsid w:val="003F4588"/>
    <w:rsid w:val="00410F6F"/>
    <w:rsid w:val="00423DF0"/>
    <w:rsid w:val="004261C2"/>
    <w:rsid w:val="0043048E"/>
    <w:rsid w:val="00442F16"/>
    <w:rsid w:val="00452F32"/>
    <w:rsid w:val="00477B63"/>
    <w:rsid w:val="00485B19"/>
    <w:rsid w:val="0049669B"/>
    <w:rsid w:val="004A6377"/>
    <w:rsid w:val="004F3251"/>
    <w:rsid w:val="005014E9"/>
    <w:rsid w:val="0051355A"/>
    <w:rsid w:val="0052670A"/>
    <w:rsid w:val="00561057"/>
    <w:rsid w:val="00565874"/>
    <w:rsid w:val="00573223"/>
    <w:rsid w:val="00584989"/>
    <w:rsid w:val="005A4707"/>
    <w:rsid w:val="005C6230"/>
    <w:rsid w:val="005D1BB6"/>
    <w:rsid w:val="005F0DC0"/>
    <w:rsid w:val="006266BC"/>
    <w:rsid w:val="00627A58"/>
    <w:rsid w:val="00636C5D"/>
    <w:rsid w:val="0064681B"/>
    <w:rsid w:val="00660866"/>
    <w:rsid w:val="006C0FA3"/>
    <w:rsid w:val="006D1538"/>
    <w:rsid w:val="006F2C3E"/>
    <w:rsid w:val="006F4A4E"/>
    <w:rsid w:val="00711EBA"/>
    <w:rsid w:val="007750A4"/>
    <w:rsid w:val="00793988"/>
    <w:rsid w:val="007B1EFD"/>
    <w:rsid w:val="007B33AF"/>
    <w:rsid w:val="007B58C0"/>
    <w:rsid w:val="007B640D"/>
    <w:rsid w:val="007C24A2"/>
    <w:rsid w:val="007C4365"/>
    <w:rsid w:val="007D097D"/>
    <w:rsid w:val="007D620E"/>
    <w:rsid w:val="007F25AC"/>
    <w:rsid w:val="0082059D"/>
    <w:rsid w:val="008421C1"/>
    <w:rsid w:val="00847987"/>
    <w:rsid w:val="008506B1"/>
    <w:rsid w:val="008522CE"/>
    <w:rsid w:val="00873269"/>
    <w:rsid w:val="008864D4"/>
    <w:rsid w:val="008B565A"/>
    <w:rsid w:val="008B781D"/>
    <w:rsid w:val="008D7185"/>
    <w:rsid w:val="008F6158"/>
    <w:rsid w:val="008F6916"/>
    <w:rsid w:val="0092784A"/>
    <w:rsid w:val="009434BB"/>
    <w:rsid w:val="00954592"/>
    <w:rsid w:val="00956279"/>
    <w:rsid w:val="00971849"/>
    <w:rsid w:val="009874FF"/>
    <w:rsid w:val="009A7E6A"/>
    <w:rsid w:val="009B7640"/>
    <w:rsid w:val="009C0453"/>
    <w:rsid w:val="009C0FE0"/>
    <w:rsid w:val="009C4010"/>
    <w:rsid w:val="009F35BC"/>
    <w:rsid w:val="00A02879"/>
    <w:rsid w:val="00A30582"/>
    <w:rsid w:val="00A41B09"/>
    <w:rsid w:val="00A56D70"/>
    <w:rsid w:val="00A7338A"/>
    <w:rsid w:val="00A91399"/>
    <w:rsid w:val="00B02D6F"/>
    <w:rsid w:val="00B04FD4"/>
    <w:rsid w:val="00B315BA"/>
    <w:rsid w:val="00B34F5A"/>
    <w:rsid w:val="00B65331"/>
    <w:rsid w:val="00B9517C"/>
    <w:rsid w:val="00BD72E2"/>
    <w:rsid w:val="00BE594C"/>
    <w:rsid w:val="00C04307"/>
    <w:rsid w:val="00C20A48"/>
    <w:rsid w:val="00C26D78"/>
    <w:rsid w:val="00C41C16"/>
    <w:rsid w:val="00C42699"/>
    <w:rsid w:val="00C42E4B"/>
    <w:rsid w:val="00C44AA8"/>
    <w:rsid w:val="00C53227"/>
    <w:rsid w:val="00C87973"/>
    <w:rsid w:val="00CB497B"/>
    <w:rsid w:val="00CC217B"/>
    <w:rsid w:val="00CC5B87"/>
    <w:rsid w:val="00CD67E4"/>
    <w:rsid w:val="00D16C1B"/>
    <w:rsid w:val="00D22038"/>
    <w:rsid w:val="00D46C0D"/>
    <w:rsid w:val="00D7028C"/>
    <w:rsid w:val="00DA26BE"/>
    <w:rsid w:val="00DD29C2"/>
    <w:rsid w:val="00DF297F"/>
    <w:rsid w:val="00E16F6D"/>
    <w:rsid w:val="00E32385"/>
    <w:rsid w:val="00E900BD"/>
    <w:rsid w:val="00EA7023"/>
    <w:rsid w:val="00EB1686"/>
    <w:rsid w:val="00EC55A4"/>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0">
    <w:name w:val="heading 3"/>
    <w:basedOn w:val="a0"/>
    <w:next w:val="a0"/>
    <w:link w:val="3Char"/>
    <w:uiPriority w:val="9"/>
    <w:unhideWhenUsed/>
    <w:qFormat/>
    <w:rsid w:val="00E16F6D"/>
    <w:pPr>
      <w:keepNext/>
      <w:keepLines/>
      <w:spacing w:before="40"/>
      <w:outlineLvl w:val="2"/>
    </w:pPr>
    <w:rPr>
      <w:rFonts w:asciiTheme="majorHAnsi" w:eastAsiaTheme="majorEastAsia" w:hAnsiTheme="majorHAnsi" w:cstheme="majorBidi"/>
      <w:color w:val="1F3763" w:themeColor="accent1" w:themeShade="7F"/>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1">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1"/>
    <w:link w:val="30"/>
    <w:uiPriority w:val="9"/>
    <w:rsid w:val="00E16F6D"/>
    <w:rPr>
      <w:rFonts w:asciiTheme="majorHAnsi" w:eastAsiaTheme="majorEastAsia" w:hAnsiTheme="majorHAnsi" w:cstheme="majorBidi"/>
      <w:color w:val="1F3763" w:themeColor="accent1" w:themeShade="7F"/>
      <w:lang w:val="el-GR" w:eastAsia="el-GR"/>
    </w:rPr>
  </w:style>
  <w:style w:type="character" w:styleId="af2">
    <w:name w:val="Strong"/>
    <w:basedOn w:val="a1"/>
    <w:uiPriority w:val="22"/>
    <w:qFormat/>
    <w:rsid w:val="00485B19"/>
    <w:rPr>
      <w:b/>
      <w:bCs/>
    </w:rPr>
  </w:style>
  <w:style w:type="paragraph" w:styleId="Web">
    <w:name w:val="Normal (Web)"/>
    <w:basedOn w:val="a0"/>
    <w:uiPriority w:val="99"/>
    <w:semiHidden/>
    <w:unhideWhenUsed/>
    <w:rsid w:val="00485B19"/>
    <w:pPr>
      <w:spacing w:before="100" w:beforeAutospacing="1" w:after="100" w:afterAutospacing="1"/>
    </w:pPr>
  </w:style>
  <w:style w:type="character" w:styleId="af3">
    <w:name w:val="Unresolved Mention"/>
    <w:basedOn w:val="a1"/>
    <w:uiPriority w:val="99"/>
    <w:semiHidden/>
    <w:unhideWhenUsed/>
    <w:rsid w:val="00A41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738">
      <w:bodyDiv w:val="1"/>
      <w:marLeft w:val="0"/>
      <w:marRight w:val="0"/>
      <w:marTop w:val="0"/>
      <w:marBottom w:val="0"/>
      <w:divBdr>
        <w:top w:val="none" w:sz="0" w:space="0" w:color="auto"/>
        <w:left w:val="none" w:sz="0" w:space="0" w:color="auto"/>
        <w:bottom w:val="none" w:sz="0" w:space="0" w:color="auto"/>
        <w:right w:val="none" w:sz="0" w:space="0" w:color="auto"/>
      </w:divBdr>
    </w:div>
    <w:div w:id="101537127">
      <w:bodyDiv w:val="1"/>
      <w:marLeft w:val="0"/>
      <w:marRight w:val="0"/>
      <w:marTop w:val="0"/>
      <w:marBottom w:val="0"/>
      <w:divBdr>
        <w:top w:val="none" w:sz="0" w:space="0" w:color="auto"/>
        <w:left w:val="none" w:sz="0" w:space="0" w:color="auto"/>
        <w:bottom w:val="none" w:sz="0" w:space="0" w:color="auto"/>
        <w:right w:val="none" w:sz="0" w:space="0" w:color="auto"/>
      </w:divBdr>
    </w:div>
    <w:div w:id="297952602">
      <w:bodyDiv w:val="1"/>
      <w:marLeft w:val="0"/>
      <w:marRight w:val="0"/>
      <w:marTop w:val="0"/>
      <w:marBottom w:val="0"/>
      <w:divBdr>
        <w:top w:val="none" w:sz="0" w:space="0" w:color="auto"/>
        <w:left w:val="none" w:sz="0" w:space="0" w:color="auto"/>
        <w:bottom w:val="none" w:sz="0" w:space="0" w:color="auto"/>
        <w:right w:val="none" w:sz="0" w:space="0" w:color="auto"/>
      </w:divBdr>
    </w:div>
    <w:div w:id="396167865">
      <w:bodyDiv w:val="1"/>
      <w:marLeft w:val="0"/>
      <w:marRight w:val="0"/>
      <w:marTop w:val="0"/>
      <w:marBottom w:val="0"/>
      <w:divBdr>
        <w:top w:val="none" w:sz="0" w:space="0" w:color="auto"/>
        <w:left w:val="none" w:sz="0" w:space="0" w:color="auto"/>
        <w:bottom w:val="none" w:sz="0" w:space="0" w:color="auto"/>
        <w:right w:val="none" w:sz="0" w:space="0" w:color="auto"/>
      </w:divBdr>
    </w:div>
    <w:div w:id="442040795">
      <w:bodyDiv w:val="1"/>
      <w:marLeft w:val="0"/>
      <w:marRight w:val="0"/>
      <w:marTop w:val="0"/>
      <w:marBottom w:val="0"/>
      <w:divBdr>
        <w:top w:val="none" w:sz="0" w:space="0" w:color="auto"/>
        <w:left w:val="none" w:sz="0" w:space="0" w:color="auto"/>
        <w:bottom w:val="none" w:sz="0" w:space="0" w:color="auto"/>
        <w:right w:val="none" w:sz="0" w:space="0" w:color="auto"/>
      </w:divBdr>
    </w:div>
    <w:div w:id="563420242">
      <w:bodyDiv w:val="1"/>
      <w:marLeft w:val="0"/>
      <w:marRight w:val="0"/>
      <w:marTop w:val="0"/>
      <w:marBottom w:val="0"/>
      <w:divBdr>
        <w:top w:val="none" w:sz="0" w:space="0" w:color="auto"/>
        <w:left w:val="none" w:sz="0" w:space="0" w:color="auto"/>
        <w:bottom w:val="none" w:sz="0" w:space="0" w:color="auto"/>
        <w:right w:val="none" w:sz="0" w:space="0" w:color="auto"/>
      </w:divBdr>
    </w:div>
    <w:div w:id="570819125">
      <w:bodyDiv w:val="1"/>
      <w:marLeft w:val="0"/>
      <w:marRight w:val="0"/>
      <w:marTop w:val="0"/>
      <w:marBottom w:val="0"/>
      <w:divBdr>
        <w:top w:val="none" w:sz="0" w:space="0" w:color="auto"/>
        <w:left w:val="none" w:sz="0" w:space="0" w:color="auto"/>
        <w:bottom w:val="none" w:sz="0" w:space="0" w:color="auto"/>
        <w:right w:val="none" w:sz="0" w:space="0" w:color="auto"/>
      </w:divBdr>
    </w:div>
    <w:div w:id="693309398">
      <w:bodyDiv w:val="1"/>
      <w:marLeft w:val="0"/>
      <w:marRight w:val="0"/>
      <w:marTop w:val="0"/>
      <w:marBottom w:val="0"/>
      <w:divBdr>
        <w:top w:val="none" w:sz="0" w:space="0" w:color="auto"/>
        <w:left w:val="none" w:sz="0" w:space="0" w:color="auto"/>
        <w:bottom w:val="none" w:sz="0" w:space="0" w:color="auto"/>
        <w:right w:val="none" w:sz="0" w:space="0" w:color="auto"/>
      </w:divBdr>
    </w:div>
    <w:div w:id="726950220">
      <w:bodyDiv w:val="1"/>
      <w:marLeft w:val="0"/>
      <w:marRight w:val="0"/>
      <w:marTop w:val="0"/>
      <w:marBottom w:val="0"/>
      <w:divBdr>
        <w:top w:val="none" w:sz="0" w:space="0" w:color="auto"/>
        <w:left w:val="none" w:sz="0" w:space="0" w:color="auto"/>
        <w:bottom w:val="none" w:sz="0" w:space="0" w:color="auto"/>
        <w:right w:val="none" w:sz="0" w:space="0" w:color="auto"/>
      </w:divBdr>
    </w:div>
    <w:div w:id="833495117">
      <w:bodyDiv w:val="1"/>
      <w:marLeft w:val="0"/>
      <w:marRight w:val="0"/>
      <w:marTop w:val="0"/>
      <w:marBottom w:val="0"/>
      <w:divBdr>
        <w:top w:val="none" w:sz="0" w:space="0" w:color="auto"/>
        <w:left w:val="none" w:sz="0" w:space="0" w:color="auto"/>
        <w:bottom w:val="none" w:sz="0" w:space="0" w:color="auto"/>
        <w:right w:val="none" w:sz="0" w:space="0" w:color="auto"/>
      </w:divBdr>
    </w:div>
    <w:div w:id="1027213273">
      <w:bodyDiv w:val="1"/>
      <w:marLeft w:val="0"/>
      <w:marRight w:val="0"/>
      <w:marTop w:val="0"/>
      <w:marBottom w:val="0"/>
      <w:divBdr>
        <w:top w:val="none" w:sz="0" w:space="0" w:color="auto"/>
        <w:left w:val="none" w:sz="0" w:space="0" w:color="auto"/>
        <w:bottom w:val="none" w:sz="0" w:space="0" w:color="auto"/>
        <w:right w:val="none" w:sz="0" w:space="0" w:color="auto"/>
      </w:divBdr>
    </w:div>
    <w:div w:id="1231578021">
      <w:bodyDiv w:val="1"/>
      <w:marLeft w:val="0"/>
      <w:marRight w:val="0"/>
      <w:marTop w:val="0"/>
      <w:marBottom w:val="0"/>
      <w:divBdr>
        <w:top w:val="none" w:sz="0" w:space="0" w:color="auto"/>
        <w:left w:val="none" w:sz="0" w:space="0" w:color="auto"/>
        <w:bottom w:val="none" w:sz="0" w:space="0" w:color="auto"/>
        <w:right w:val="none" w:sz="0" w:space="0" w:color="auto"/>
      </w:divBdr>
    </w:div>
    <w:div w:id="1270432252">
      <w:bodyDiv w:val="1"/>
      <w:marLeft w:val="0"/>
      <w:marRight w:val="0"/>
      <w:marTop w:val="0"/>
      <w:marBottom w:val="0"/>
      <w:divBdr>
        <w:top w:val="none" w:sz="0" w:space="0" w:color="auto"/>
        <w:left w:val="none" w:sz="0" w:space="0" w:color="auto"/>
        <w:bottom w:val="none" w:sz="0" w:space="0" w:color="auto"/>
        <w:right w:val="none" w:sz="0" w:space="0" w:color="auto"/>
      </w:divBdr>
    </w:div>
    <w:div w:id="1290548690">
      <w:bodyDiv w:val="1"/>
      <w:marLeft w:val="0"/>
      <w:marRight w:val="0"/>
      <w:marTop w:val="0"/>
      <w:marBottom w:val="0"/>
      <w:divBdr>
        <w:top w:val="none" w:sz="0" w:space="0" w:color="auto"/>
        <w:left w:val="none" w:sz="0" w:space="0" w:color="auto"/>
        <w:bottom w:val="none" w:sz="0" w:space="0" w:color="auto"/>
        <w:right w:val="none" w:sz="0" w:space="0" w:color="auto"/>
      </w:divBdr>
    </w:div>
    <w:div w:id="1305894243">
      <w:bodyDiv w:val="1"/>
      <w:marLeft w:val="0"/>
      <w:marRight w:val="0"/>
      <w:marTop w:val="0"/>
      <w:marBottom w:val="0"/>
      <w:divBdr>
        <w:top w:val="none" w:sz="0" w:space="0" w:color="auto"/>
        <w:left w:val="none" w:sz="0" w:space="0" w:color="auto"/>
        <w:bottom w:val="none" w:sz="0" w:space="0" w:color="auto"/>
        <w:right w:val="none" w:sz="0" w:space="0" w:color="auto"/>
      </w:divBdr>
    </w:div>
    <w:div w:id="1487625168">
      <w:bodyDiv w:val="1"/>
      <w:marLeft w:val="0"/>
      <w:marRight w:val="0"/>
      <w:marTop w:val="0"/>
      <w:marBottom w:val="0"/>
      <w:divBdr>
        <w:top w:val="none" w:sz="0" w:space="0" w:color="auto"/>
        <w:left w:val="none" w:sz="0" w:space="0" w:color="auto"/>
        <w:bottom w:val="none" w:sz="0" w:space="0" w:color="auto"/>
        <w:right w:val="none" w:sz="0" w:space="0" w:color="auto"/>
      </w:divBdr>
    </w:div>
    <w:div w:id="1619335598">
      <w:bodyDiv w:val="1"/>
      <w:marLeft w:val="0"/>
      <w:marRight w:val="0"/>
      <w:marTop w:val="0"/>
      <w:marBottom w:val="0"/>
      <w:divBdr>
        <w:top w:val="none" w:sz="0" w:space="0" w:color="auto"/>
        <w:left w:val="none" w:sz="0" w:space="0" w:color="auto"/>
        <w:bottom w:val="none" w:sz="0" w:space="0" w:color="auto"/>
        <w:right w:val="none" w:sz="0" w:space="0" w:color="auto"/>
      </w:divBdr>
    </w:div>
    <w:div w:id="1659454255">
      <w:bodyDiv w:val="1"/>
      <w:marLeft w:val="0"/>
      <w:marRight w:val="0"/>
      <w:marTop w:val="0"/>
      <w:marBottom w:val="0"/>
      <w:divBdr>
        <w:top w:val="none" w:sz="0" w:space="0" w:color="auto"/>
        <w:left w:val="none" w:sz="0" w:space="0" w:color="auto"/>
        <w:bottom w:val="none" w:sz="0" w:space="0" w:color="auto"/>
        <w:right w:val="none" w:sz="0" w:space="0" w:color="auto"/>
      </w:divBdr>
    </w:div>
    <w:div w:id="1670861508">
      <w:bodyDiv w:val="1"/>
      <w:marLeft w:val="0"/>
      <w:marRight w:val="0"/>
      <w:marTop w:val="0"/>
      <w:marBottom w:val="0"/>
      <w:divBdr>
        <w:top w:val="none" w:sz="0" w:space="0" w:color="auto"/>
        <w:left w:val="none" w:sz="0" w:space="0" w:color="auto"/>
        <w:bottom w:val="none" w:sz="0" w:space="0" w:color="auto"/>
        <w:right w:val="none" w:sz="0" w:space="0" w:color="auto"/>
      </w:divBdr>
    </w:div>
    <w:div w:id="1703478957">
      <w:bodyDiv w:val="1"/>
      <w:marLeft w:val="0"/>
      <w:marRight w:val="0"/>
      <w:marTop w:val="0"/>
      <w:marBottom w:val="0"/>
      <w:divBdr>
        <w:top w:val="none" w:sz="0" w:space="0" w:color="auto"/>
        <w:left w:val="none" w:sz="0" w:space="0" w:color="auto"/>
        <w:bottom w:val="none" w:sz="0" w:space="0" w:color="auto"/>
        <w:right w:val="none" w:sz="0" w:space="0" w:color="auto"/>
      </w:divBdr>
    </w:div>
    <w:div w:id="1733577465">
      <w:bodyDiv w:val="1"/>
      <w:marLeft w:val="0"/>
      <w:marRight w:val="0"/>
      <w:marTop w:val="0"/>
      <w:marBottom w:val="0"/>
      <w:divBdr>
        <w:top w:val="none" w:sz="0" w:space="0" w:color="auto"/>
        <w:left w:val="none" w:sz="0" w:space="0" w:color="auto"/>
        <w:bottom w:val="none" w:sz="0" w:space="0" w:color="auto"/>
        <w:right w:val="none" w:sz="0" w:space="0" w:color="auto"/>
      </w:divBdr>
    </w:div>
    <w:div w:id="1757633028">
      <w:bodyDiv w:val="1"/>
      <w:marLeft w:val="0"/>
      <w:marRight w:val="0"/>
      <w:marTop w:val="0"/>
      <w:marBottom w:val="0"/>
      <w:divBdr>
        <w:top w:val="none" w:sz="0" w:space="0" w:color="auto"/>
        <w:left w:val="none" w:sz="0" w:space="0" w:color="auto"/>
        <w:bottom w:val="none" w:sz="0" w:space="0" w:color="auto"/>
        <w:right w:val="none" w:sz="0" w:space="0" w:color="auto"/>
      </w:divBdr>
    </w:div>
    <w:div w:id="1997997013">
      <w:bodyDiv w:val="1"/>
      <w:marLeft w:val="0"/>
      <w:marRight w:val="0"/>
      <w:marTop w:val="0"/>
      <w:marBottom w:val="0"/>
      <w:divBdr>
        <w:top w:val="none" w:sz="0" w:space="0" w:color="auto"/>
        <w:left w:val="none" w:sz="0" w:space="0" w:color="auto"/>
        <w:bottom w:val="none" w:sz="0" w:space="0" w:color="auto"/>
        <w:right w:val="none" w:sz="0" w:space="0" w:color="auto"/>
      </w:divBdr>
    </w:div>
    <w:div w:id="2075740961">
      <w:bodyDiv w:val="1"/>
      <w:marLeft w:val="0"/>
      <w:marRight w:val="0"/>
      <w:marTop w:val="0"/>
      <w:marBottom w:val="0"/>
      <w:divBdr>
        <w:top w:val="none" w:sz="0" w:space="0" w:color="auto"/>
        <w:left w:val="none" w:sz="0" w:space="0" w:color="auto"/>
        <w:bottom w:val="none" w:sz="0" w:space="0" w:color="auto"/>
        <w:right w:val="none" w:sz="0" w:space="0" w:color="auto"/>
      </w:divBdr>
    </w:div>
    <w:div w:id="212476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ardanosnet.gr/book_publisher/gutenberg/" TargetMode="External"/><Relationship Id="rId4" Type="http://schemas.openxmlformats.org/officeDocument/2006/relationships/styles" Target="styles.xml"/><Relationship Id="rId9" Type="http://schemas.openxmlformats.org/officeDocument/2006/relationships/hyperlink" Target="https://eclass.duth.gr/courses/KOM06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F70BC3-32EF-4938-B5DA-16CA8AD7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5206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Giannis</cp:lastModifiedBy>
  <cp:revision>3</cp:revision>
  <dcterms:created xsi:type="dcterms:W3CDTF">2026-02-02T09:59:00Z</dcterms:created>
  <dcterms:modified xsi:type="dcterms:W3CDTF">2026-02-02T10:02:00Z</dcterms:modified>
</cp:coreProperties>
</file>